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FC2" w:rsidRDefault="00B32775" w:rsidP="003C7FC2">
      <w:pPr>
        <w:pStyle w:val="Heading1"/>
        <w:tabs>
          <w:tab w:val="right" w:pos="14459"/>
        </w:tabs>
      </w:pPr>
      <w:bookmarkStart w:id="0" w:name="_GoBack"/>
      <w:bookmarkEnd w:id="0"/>
      <w:r>
        <w:t>Workshop audit</w:t>
      </w:r>
      <w:r w:rsidR="003C7FC2">
        <w:tab/>
      </w:r>
      <w:r w:rsidR="003C7FC2">
        <w:rPr>
          <w:caps w:val="0"/>
        </w:rPr>
        <w:t>Site</w:t>
      </w:r>
      <w:r w:rsidR="003C7FC2">
        <w:t xml:space="preserve">: </w:t>
      </w:r>
      <w:r w:rsidR="003417E4">
        <w:t>_</w:t>
      </w:r>
      <w:r w:rsidR="003C7FC2">
        <w:t>__</w:t>
      </w:r>
      <w:r w:rsidR="003417E4">
        <w:t>_</w:t>
      </w:r>
      <w:r w:rsidR="00631338">
        <w:t>___</w:t>
      </w:r>
      <w:r w:rsidR="003C7FC2">
        <w:t>_______________</w:t>
      </w:r>
      <w:r w:rsidR="00631338">
        <w:t>______</w:t>
      </w:r>
      <w:r w:rsidR="003C7FC2">
        <w:t>____</w:t>
      </w:r>
      <w:r w:rsidR="00401BFC">
        <w:t>_</w:t>
      </w:r>
    </w:p>
    <w:p w:rsidR="00603803" w:rsidRDefault="003417E4" w:rsidP="003C7FC2">
      <w:pPr>
        <w:pStyle w:val="Heading1"/>
        <w:tabs>
          <w:tab w:val="right" w:pos="14459"/>
        </w:tabs>
        <w:jc w:val="right"/>
      </w:pPr>
      <w:r>
        <w:rPr>
          <w:caps w:val="0"/>
        </w:rPr>
        <w:t>Date</w:t>
      </w:r>
      <w:r w:rsidR="00631338">
        <w:rPr>
          <w:caps w:val="0"/>
        </w:rPr>
        <w:t xml:space="preserve"> conducted</w:t>
      </w:r>
      <w:r w:rsidR="003C7FC2">
        <w:t>:</w:t>
      </w:r>
      <w:r w:rsidR="00631338">
        <w:t>___</w:t>
      </w:r>
      <w:r>
        <w:t>__</w:t>
      </w:r>
      <w:r w:rsidR="003C7FC2">
        <w:t>____</w:t>
      </w:r>
      <w:r>
        <w:t>_</w:t>
      </w:r>
      <w:r w:rsidR="003C7FC2">
        <w:t>__</w:t>
      </w:r>
      <w:r w:rsidR="00631338">
        <w:t>______</w:t>
      </w:r>
      <w:r w:rsidR="003C7FC2">
        <w:t>_____</w:t>
      </w:r>
    </w:p>
    <w:tbl>
      <w:tblPr>
        <w:tblW w:w="5000" w:type="pct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685"/>
      </w:tblGrid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1</w:t>
            </w:r>
            <w:r w:rsidR="00EA26DF">
              <w:tab/>
            </w:r>
            <w:r>
              <w:t>Building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F5EF5" w:rsidRDefault="008D0826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1.1</w:t>
                  </w:r>
                </w:p>
              </w:tc>
              <w:tc>
                <w:tcPr>
                  <w:tcW w:w="4453" w:type="dxa"/>
                </w:tcPr>
                <w:p w:rsidR="008F5EF5" w:rsidRDefault="008D0826">
                  <w:r>
                    <w:t xml:space="preserve">There is a suitable building </w:t>
                  </w:r>
                  <w:r>
                    <w:t>provided for use as a workshop.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F5EF5" w:rsidRDefault="008D0826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1.2</w:t>
                  </w:r>
                </w:p>
              </w:tc>
              <w:tc>
                <w:tcPr>
                  <w:tcW w:w="4453" w:type="dxa"/>
                </w:tcPr>
                <w:p w:rsidR="008F5EF5" w:rsidRDefault="008D0826">
                  <w:r>
                    <w:t>Consideration has been given to managing traffic flow in relation to the building.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F5EF5" w:rsidRDefault="008D0826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1.3</w:t>
                  </w:r>
                </w:p>
              </w:tc>
              <w:tc>
                <w:tcPr>
                  <w:tcW w:w="4453" w:type="dxa"/>
                </w:tcPr>
                <w:p w:rsidR="008F5EF5" w:rsidRDefault="008D0826">
                  <w:r>
                    <w:t>The building has provision for heating and ventilation.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F5EF5" w:rsidRDefault="008D0826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1.4</w:t>
                  </w:r>
                </w:p>
              </w:tc>
              <w:tc>
                <w:tcPr>
                  <w:tcW w:w="4453" w:type="dxa"/>
                </w:tcPr>
                <w:p w:rsidR="008F5EF5" w:rsidRDefault="008D0826">
                  <w:r>
                    <w:t>Illumination is provided in the workshop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F5EF5" w:rsidRDefault="008D0826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1.5</w:t>
                  </w:r>
                </w:p>
              </w:tc>
              <w:tc>
                <w:tcPr>
                  <w:tcW w:w="4453" w:type="dxa"/>
                </w:tcPr>
                <w:p w:rsidR="008F5EF5" w:rsidRDefault="008D0826">
                  <w:r>
                    <w:t xml:space="preserve">Required </w:t>
                  </w:r>
                  <w:r>
                    <w:t>emergency exit doorways are indicated with illuminated signs.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F5EF5" w:rsidRDefault="008D0826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1.6</w:t>
                  </w:r>
                </w:p>
              </w:tc>
              <w:tc>
                <w:tcPr>
                  <w:tcW w:w="4453" w:type="dxa"/>
                </w:tcPr>
                <w:p w:rsidR="008F5EF5" w:rsidRDefault="008D0826">
                  <w:r>
                    <w:t>A washroom and toilets are available for workshop personnel.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F5EF5" w:rsidRDefault="008D0826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1.7</w:t>
                  </w:r>
                </w:p>
              </w:tc>
              <w:tc>
                <w:tcPr>
                  <w:tcW w:w="4453" w:type="dxa"/>
                </w:tcPr>
                <w:p w:rsidR="008F5EF5" w:rsidRDefault="008D0826">
                  <w:r>
                    <w:t>Service piping in the workshop is colour coded or labelled.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F5EF5" w:rsidRDefault="008D0826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1.8</w:t>
                  </w:r>
                </w:p>
              </w:tc>
              <w:tc>
                <w:tcPr>
                  <w:tcW w:w="4453" w:type="dxa"/>
                </w:tcPr>
                <w:p w:rsidR="008F5EF5" w:rsidRDefault="008D0826">
                  <w:r>
                    <w:t>The building doors are easy to operate.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F5EF5" w:rsidRDefault="008D0826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1.9</w:t>
                  </w:r>
                </w:p>
              </w:tc>
              <w:tc>
                <w:tcPr>
                  <w:tcW w:w="4453" w:type="dxa"/>
                </w:tcPr>
                <w:p w:rsidR="008F5EF5" w:rsidRDefault="008D0826">
                  <w:r>
                    <w:t>Electrical panels are in areas free of combustible material and have unobstructed access.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F5EF5" w:rsidRDefault="008D0826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1.10</w:t>
                  </w:r>
                </w:p>
              </w:tc>
              <w:tc>
                <w:tcPr>
                  <w:tcW w:w="4453" w:type="dxa"/>
                </w:tcPr>
                <w:p w:rsidR="008F5EF5" w:rsidRDefault="008D0826">
                  <w:r>
                    <w:t>Electrical distribution enclosures, connection boxes and panels are properly closed.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F5EF5" w:rsidRDefault="008D0826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1.11</w:t>
                  </w:r>
                </w:p>
              </w:tc>
              <w:tc>
                <w:tcPr>
                  <w:tcW w:w="4453" w:type="dxa"/>
                </w:tcPr>
                <w:p w:rsidR="008F5EF5" w:rsidRDefault="008D0826">
                  <w:r>
                    <w:t xml:space="preserve">Electrical cabling is properly supported on cable trays or in </w:t>
                  </w:r>
                  <w:r>
                    <w:t>conduits.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8F5EF5" w:rsidRDefault="008F5EF5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2</w:t>
            </w:r>
            <w:r w:rsidR="00EA26DF">
              <w:tab/>
            </w:r>
            <w:r>
              <w:t>Emergency requirements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F5EF5" w:rsidRDefault="008D0826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2.1</w:t>
                  </w:r>
                </w:p>
              </w:tc>
              <w:tc>
                <w:tcPr>
                  <w:tcW w:w="4453" w:type="dxa"/>
                </w:tcPr>
                <w:p w:rsidR="008F5EF5" w:rsidRDefault="008D0826">
                  <w:r>
                    <w:t>Fire control equipment requirements have been determined for the types of fires that may occur.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F5EF5" w:rsidRDefault="008D0826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2.2</w:t>
                  </w:r>
                </w:p>
              </w:tc>
              <w:tc>
                <w:tcPr>
                  <w:tcW w:w="4453" w:type="dxa"/>
                </w:tcPr>
                <w:p w:rsidR="008F5EF5" w:rsidRDefault="008D0826">
                  <w:r>
                    <w:t>Fire control equipment is available and current.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F5EF5" w:rsidRDefault="008D0826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2.3</w:t>
                  </w:r>
                </w:p>
              </w:tc>
              <w:tc>
                <w:tcPr>
                  <w:tcW w:w="4453" w:type="dxa"/>
                </w:tcPr>
                <w:p w:rsidR="008F5EF5" w:rsidRDefault="008D0826">
                  <w:r>
                    <w:t xml:space="preserve">Signs are </w:t>
                  </w:r>
                  <w:r>
                    <w:t>provided at the location of fire control equipment.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F5EF5" w:rsidRDefault="008D0826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2.4</w:t>
                  </w:r>
                </w:p>
              </w:tc>
              <w:tc>
                <w:tcPr>
                  <w:tcW w:w="4453" w:type="dxa"/>
                </w:tcPr>
                <w:p w:rsidR="008F5EF5" w:rsidRDefault="008D0826">
                  <w:r>
                    <w:t>Access to fire control equipment is unobstructed.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F5EF5" w:rsidRDefault="008D0826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2.5</w:t>
                  </w:r>
                </w:p>
              </w:tc>
              <w:tc>
                <w:tcPr>
                  <w:tcW w:w="4453" w:type="dxa"/>
                </w:tcPr>
                <w:p w:rsidR="008F5EF5" w:rsidRDefault="008D0826">
                  <w:r>
                    <w:t>Workshop personnel have been trained in the use of fire control equipment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F5EF5" w:rsidRDefault="008D0826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2.6</w:t>
                  </w:r>
                </w:p>
              </w:tc>
              <w:tc>
                <w:tcPr>
                  <w:tcW w:w="4453" w:type="dxa"/>
                </w:tcPr>
                <w:p w:rsidR="008F5EF5" w:rsidRDefault="008D0826">
                  <w:r>
                    <w:t>Fire control drills are held regularly.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F5EF5" w:rsidRDefault="008D0826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2.7</w:t>
                  </w:r>
                </w:p>
              </w:tc>
              <w:tc>
                <w:tcPr>
                  <w:tcW w:w="4453" w:type="dxa"/>
                </w:tcPr>
                <w:p w:rsidR="008F5EF5" w:rsidRDefault="008D0826">
                  <w:r>
                    <w:t xml:space="preserve">A safety </w:t>
                  </w:r>
                  <w:r>
                    <w:t>shower/eyewash is provided where hazardous chemicals are in use.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F5EF5" w:rsidRDefault="008D0826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2.8</w:t>
                  </w:r>
                </w:p>
              </w:tc>
              <w:tc>
                <w:tcPr>
                  <w:tcW w:w="4453" w:type="dxa"/>
                </w:tcPr>
                <w:p w:rsidR="008F5EF5" w:rsidRDefault="008D0826">
                  <w:r>
                    <w:t>Unobstructed access to safety showers/eyewashes is maintained.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F5EF5" w:rsidRDefault="008D0826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2.9</w:t>
                  </w:r>
                </w:p>
              </w:tc>
              <w:tc>
                <w:tcPr>
                  <w:tcW w:w="4453" w:type="dxa"/>
                </w:tcPr>
                <w:p w:rsidR="008F5EF5" w:rsidRDefault="008D0826">
                  <w:r>
                    <w:t>First aid facilities are provided.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F5EF5" w:rsidRDefault="008D0826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2.10</w:t>
                  </w:r>
                </w:p>
              </w:tc>
              <w:tc>
                <w:tcPr>
                  <w:tcW w:w="4453" w:type="dxa"/>
                </w:tcPr>
                <w:p w:rsidR="008F5EF5" w:rsidRDefault="008D0826">
                  <w:r>
                    <w:t xml:space="preserve">Material Data Safety Sheets (MSDS) are available for all products used </w:t>
                  </w:r>
                  <w:r>
                    <w:t>in the workshop.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F5EF5" w:rsidRDefault="008D0826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2.11</w:t>
                  </w:r>
                </w:p>
              </w:tc>
              <w:tc>
                <w:tcPr>
                  <w:tcW w:w="4453" w:type="dxa"/>
                </w:tcPr>
                <w:p w:rsidR="008F5EF5" w:rsidRDefault="008D0826">
                  <w:r>
                    <w:t>Clean up kits for chemical, oil/fuel spillages are available.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F5EF5" w:rsidRDefault="008D0826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2.12</w:t>
                  </w:r>
                </w:p>
              </w:tc>
              <w:tc>
                <w:tcPr>
                  <w:tcW w:w="4453" w:type="dxa"/>
                </w:tcPr>
                <w:p w:rsidR="008F5EF5" w:rsidRDefault="008D0826">
                  <w:r>
                    <w:t>An OSH noticeboard is located at the workshop displaying current OSH information.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8F5EF5" w:rsidRDefault="008F5EF5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3</w:t>
            </w:r>
            <w:r w:rsidR="00EA26DF">
              <w:tab/>
            </w:r>
            <w:r>
              <w:t>Slip/trip hazards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F5EF5" w:rsidRDefault="008D0826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3.1</w:t>
                  </w:r>
                </w:p>
              </w:tc>
              <w:tc>
                <w:tcPr>
                  <w:tcW w:w="4453" w:type="dxa"/>
                </w:tcPr>
                <w:p w:rsidR="008F5EF5" w:rsidRDefault="008D0826">
                  <w:r>
                    <w:t xml:space="preserve">The </w:t>
                  </w:r>
                  <w:r>
                    <w:t>workshop has a concrete floor with known load limits.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F5EF5" w:rsidRDefault="008D0826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3.2</w:t>
                  </w:r>
                </w:p>
              </w:tc>
              <w:tc>
                <w:tcPr>
                  <w:tcW w:w="4453" w:type="dxa"/>
                </w:tcPr>
                <w:p w:rsidR="008F5EF5" w:rsidRDefault="008D0826">
                  <w:r>
                    <w:t>The condition of the workshop floor, and any inspection pit, does not create slip or trip hazards.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F5EF5" w:rsidRDefault="008D0826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3.3</w:t>
                  </w:r>
                </w:p>
              </w:tc>
              <w:tc>
                <w:tcPr>
                  <w:tcW w:w="4453" w:type="dxa"/>
                </w:tcPr>
                <w:p w:rsidR="008F5EF5" w:rsidRDefault="008D0826">
                  <w:r>
                    <w:t xml:space="preserve">Drains and pits capture contaminated wash water for treatment, and are covered or </w:t>
                  </w:r>
                  <w:r>
                    <w:t>protected.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F5EF5" w:rsidRDefault="008D0826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3.4</w:t>
                  </w:r>
                </w:p>
              </w:tc>
              <w:tc>
                <w:tcPr>
                  <w:tcW w:w="4453" w:type="dxa"/>
                </w:tcPr>
                <w:p w:rsidR="008F5EF5" w:rsidRDefault="008D0826">
                  <w:r>
                    <w:t>Inspection pit areas are covered or protective barriers are provided and used.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F5EF5" w:rsidRDefault="008D0826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3.5</w:t>
                  </w:r>
                </w:p>
              </w:tc>
              <w:tc>
                <w:tcPr>
                  <w:tcW w:w="4453" w:type="dxa"/>
                </w:tcPr>
                <w:p w:rsidR="008F5EF5" w:rsidRDefault="008D0826">
                  <w:r>
                    <w:t>The walkway areas at the workshop are colour defined and free from obstruction.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F5EF5" w:rsidRDefault="008D0826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3.6</w:t>
                  </w:r>
                </w:p>
              </w:tc>
              <w:tc>
                <w:tcPr>
                  <w:tcW w:w="4453" w:type="dxa"/>
                </w:tcPr>
                <w:p w:rsidR="008F5EF5" w:rsidRDefault="008D0826">
                  <w:r>
                    <w:t>Racks and shelving are provided for the storage of materials used</w:t>
                  </w:r>
                  <w:r>
                    <w:t xml:space="preserve"> at the workshop.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F5EF5" w:rsidRDefault="008D0826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3.7</w:t>
                  </w:r>
                </w:p>
              </w:tc>
              <w:tc>
                <w:tcPr>
                  <w:tcW w:w="4453" w:type="dxa"/>
                </w:tcPr>
                <w:p w:rsidR="008F5EF5" w:rsidRDefault="008D0826">
                  <w:r>
                    <w:t>Mobile and transportable tools and equipment used at the workshop have a designated storage area.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F5EF5" w:rsidRDefault="008D0826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3.8</w:t>
                  </w:r>
                </w:p>
              </w:tc>
              <w:tc>
                <w:tcPr>
                  <w:tcW w:w="4453" w:type="dxa"/>
                </w:tcPr>
                <w:p w:rsidR="008F5EF5" w:rsidRDefault="008D0826">
                  <w:r>
                    <w:t>Containers of liquids such as chemicals, oils, etc., are stored in bunded areas.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F5EF5" w:rsidRDefault="008D0826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3.9</w:t>
                  </w:r>
                </w:p>
              </w:tc>
              <w:tc>
                <w:tcPr>
                  <w:tcW w:w="4453" w:type="dxa"/>
                </w:tcPr>
                <w:p w:rsidR="008F5EF5" w:rsidRDefault="008D0826">
                  <w:r>
                    <w:t xml:space="preserve">Drip trays are used where liquids are </w:t>
                  </w:r>
                  <w:r>
                    <w:t>decanted from bulk containers.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F5EF5" w:rsidRDefault="008D0826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3.10</w:t>
                  </w:r>
                </w:p>
              </w:tc>
              <w:tc>
                <w:tcPr>
                  <w:tcW w:w="4453" w:type="dxa"/>
                </w:tcPr>
                <w:p w:rsidR="008F5EF5" w:rsidRDefault="008D0826">
                  <w:r>
                    <w:t>Loose material and debris is cleared from the workshop floor as soon as is practicable.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F5EF5" w:rsidRDefault="008D0826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3.11</w:t>
                  </w:r>
                </w:p>
              </w:tc>
              <w:tc>
                <w:tcPr>
                  <w:tcW w:w="4453" w:type="dxa"/>
                </w:tcPr>
                <w:p w:rsidR="008F5EF5" w:rsidRDefault="008D0826">
                  <w:r>
                    <w:t>Means are provided for the disposal of waste material.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F5EF5" w:rsidRDefault="008D0826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3.12</w:t>
                  </w:r>
                </w:p>
              </w:tc>
              <w:tc>
                <w:tcPr>
                  <w:tcW w:w="4453" w:type="dxa"/>
                </w:tcPr>
                <w:p w:rsidR="008F5EF5" w:rsidRDefault="008D0826">
                  <w:r>
                    <w:t>Signs are provided to warn of potential slip hazards.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8F5EF5" w:rsidRDefault="008F5EF5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4</w:t>
            </w:r>
            <w:r w:rsidR="00EA26DF">
              <w:tab/>
            </w:r>
            <w:r>
              <w:t>Machinery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F5EF5" w:rsidRDefault="008D0826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4.1</w:t>
                  </w:r>
                </w:p>
              </w:tc>
              <w:tc>
                <w:tcPr>
                  <w:tcW w:w="4453" w:type="dxa"/>
                </w:tcPr>
                <w:p w:rsidR="008F5EF5" w:rsidRDefault="008D0826">
                  <w:r>
                    <w:t>A risk assessment has been done of the fixed workshop machinery in regard to the provision of emergency stop equipment.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F5EF5" w:rsidRDefault="008D0826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4.2</w:t>
                  </w:r>
                </w:p>
              </w:tc>
              <w:tc>
                <w:tcPr>
                  <w:tcW w:w="4453" w:type="dxa"/>
                </w:tcPr>
                <w:p w:rsidR="008F5EF5" w:rsidRDefault="008D0826">
                  <w:r>
                    <w:t xml:space="preserve">The fixed workshop machines, identified in the risk assessment as </w:t>
                  </w:r>
                  <w:r>
                    <w:t>requiring emergency stop provisions, have operational emergency stops fitted.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F5EF5" w:rsidRDefault="008D0826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4.3</w:t>
                  </w:r>
                </w:p>
              </w:tc>
              <w:tc>
                <w:tcPr>
                  <w:tcW w:w="4453" w:type="dxa"/>
                </w:tcPr>
                <w:p w:rsidR="008F5EF5" w:rsidRDefault="008D0826">
                  <w:r>
                    <w:t>Workshop machinery is guarded to prevent eye damage hazards and nip point hazards.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F5EF5" w:rsidRDefault="008D0826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4.4</w:t>
                  </w:r>
                </w:p>
              </w:tc>
              <w:tc>
                <w:tcPr>
                  <w:tcW w:w="4453" w:type="dxa"/>
                </w:tcPr>
                <w:p w:rsidR="008F5EF5" w:rsidRDefault="008D0826">
                  <w:r>
                    <w:t>Fixed machinery is securely anchored down as required.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F5EF5" w:rsidRDefault="008D0826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4.5</w:t>
                  </w:r>
                </w:p>
              </w:tc>
              <w:tc>
                <w:tcPr>
                  <w:tcW w:w="4453" w:type="dxa"/>
                </w:tcPr>
                <w:p w:rsidR="008F5EF5" w:rsidRDefault="008D0826">
                  <w:r>
                    <w:t>Signs are posted to</w:t>
                  </w:r>
                  <w:r>
                    <w:t xml:space="preserve"> warn of machine operating hazards.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F5EF5" w:rsidRDefault="008D0826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4.6</w:t>
                  </w:r>
                </w:p>
              </w:tc>
              <w:tc>
                <w:tcPr>
                  <w:tcW w:w="4453" w:type="dxa"/>
                </w:tcPr>
                <w:p w:rsidR="008F5EF5" w:rsidRDefault="008D0826">
                  <w:r>
                    <w:t>Persons are trained in the use of machinery.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F5EF5" w:rsidRDefault="008D0826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4.7</w:t>
                  </w:r>
                </w:p>
              </w:tc>
              <w:tc>
                <w:tcPr>
                  <w:tcW w:w="4453" w:type="dxa"/>
                </w:tcPr>
                <w:p w:rsidR="008F5EF5" w:rsidRDefault="008D0826">
                  <w:r>
                    <w:t>Machinery in the workshop is adequately maintained.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F5EF5" w:rsidRDefault="008D0826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4.8</w:t>
                  </w:r>
                </w:p>
              </w:tc>
              <w:tc>
                <w:tcPr>
                  <w:tcW w:w="4453" w:type="dxa"/>
                </w:tcPr>
                <w:p w:rsidR="008F5EF5" w:rsidRDefault="008D0826">
                  <w:r>
                    <w:t>Manufacturer’s manuals are kept for machinery operation and maintenance.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F5EF5" w:rsidRDefault="008D0826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4.9</w:t>
                  </w:r>
                </w:p>
              </w:tc>
              <w:tc>
                <w:tcPr>
                  <w:tcW w:w="4453" w:type="dxa"/>
                </w:tcPr>
                <w:p w:rsidR="008F5EF5" w:rsidRDefault="008D0826">
                  <w:r>
                    <w:t xml:space="preserve">Classified plant </w:t>
                  </w:r>
                  <w:r>
                    <w:t>located in the workshop is maintained and inspected in accordance with requirements.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8F5EF5" w:rsidRDefault="008F5EF5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5</w:t>
            </w:r>
            <w:r w:rsidR="00EA26DF">
              <w:tab/>
            </w:r>
            <w:r>
              <w:t>Lifting equipment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F5EF5" w:rsidRDefault="008D0826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5.1</w:t>
                  </w:r>
                </w:p>
              </w:tc>
              <w:tc>
                <w:tcPr>
                  <w:tcW w:w="4453" w:type="dxa"/>
                </w:tcPr>
                <w:p w:rsidR="008F5EF5" w:rsidRDefault="008D0826">
                  <w:r>
                    <w:t>Monorails and overhead cranes have been designed and constructed to recognised engineering standards.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F5EF5" w:rsidRDefault="008D0826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lastRenderedPageBreak/>
                    <w:t>5.2</w:t>
                  </w:r>
                </w:p>
              </w:tc>
              <w:tc>
                <w:tcPr>
                  <w:tcW w:w="4453" w:type="dxa"/>
                </w:tcPr>
                <w:p w:rsidR="008F5EF5" w:rsidRDefault="008D0826">
                  <w:r>
                    <w:t>Training is provided in the use of the cranes installed.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F5EF5" w:rsidRDefault="008D0826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5.3</w:t>
                  </w:r>
                </w:p>
              </w:tc>
              <w:tc>
                <w:tcPr>
                  <w:tcW w:w="4453" w:type="dxa"/>
                </w:tcPr>
                <w:p w:rsidR="008F5EF5" w:rsidRDefault="008D0826">
                  <w:r>
                    <w:t>Crane operators hold a current licence under the national competency based licensing system or transitional equivalent.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F5EF5" w:rsidRDefault="008D0826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5.4</w:t>
                  </w:r>
                </w:p>
              </w:tc>
              <w:tc>
                <w:tcPr>
                  <w:tcW w:w="4453" w:type="dxa"/>
                </w:tcPr>
                <w:p w:rsidR="008F5EF5" w:rsidRDefault="008D0826">
                  <w:r>
                    <w:t>Fixed workshop cranes are inspected and maintained.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F5EF5" w:rsidRDefault="008D0826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5.5</w:t>
                  </w:r>
                </w:p>
              </w:tc>
              <w:tc>
                <w:tcPr>
                  <w:tcW w:w="4453" w:type="dxa"/>
                </w:tcPr>
                <w:p w:rsidR="008F5EF5" w:rsidRDefault="008D0826">
                  <w:r>
                    <w:t>Access to overhead travelling crane electrical busbar areas is restricted.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F5EF5" w:rsidRDefault="008D0826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5.6</w:t>
                  </w:r>
                </w:p>
              </w:tc>
              <w:tc>
                <w:tcPr>
                  <w:tcW w:w="4453" w:type="dxa"/>
                </w:tcPr>
                <w:p w:rsidR="008F5EF5" w:rsidRDefault="008D0826">
                  <w:r>
                    <w:t>Approved lifting equipment is suitably marked and a register is maintained.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F5EF5" w:rsidRDefault="008D0826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5.7</w:t>
                  </w:r>
                </w:p>
              </w:tc>
              <w:tc>
                <w:tcPr>
                  <w:tcW w:w="4453" w:type="dxa"/>
                </w:tcPr>
                <w:p w:rsidR="008F5EF5" w:rsidRDefault="008D0826">
                  <w:r>
                    <w:t>Training is provided in the safe use of lifting equipment.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F5EF5" w:rsidRDefault="008D0826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5.8</w:t>
                  </w:r>
                </w:p>
              </w:tc>
              <w:tc>
                <w:tcPr>
                  <w:tcW w:w="4453" w:type="dxa"/>
                </w:tcPr>
                <w:p w:rsidR="008F5EF5" w:rsidRDefault="008D0826">
                  <w:r>
                    <w:t xml:space="preserve">A system of </w:t>
                  </w:r>
                  <w:r>
                    <w:t>inspection and maintenance of lifting equipment by competent persons is provided.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F5EF5" w:rsidRDefault="008D0826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5.9</w:t>
                  </w:r>
                </w:p>
              </w:tc>
              <w:tc>
                <w:tcPr>
                  <w:tcW w:w="4453" w:type="dxa"/>
                </w:tcPr>
                <w:p w:rsidR="008F5EF5" w:rsidRDefault="008D0826">
                  <w:r>
                    <w:t>Damaged lifting equipment is repaired or destroyed.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8F5EF5" w:rsidRDefault="008F5EF5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6</w:t>
            </w:r>
            <w:r w:rsidR="00EA26DF">
              <w:tab/>
            </w:r>
            <w:r>
              <w:t>Welding and pressure gas equipment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F5EF5" w:rsidRDefault="008D0826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6.1</w:t>
                  </w:r>
                </w:p>
              </w:tc>
              <w:tc>
                <w:tcPr>
                  <w:tcW w:w="4453" w:type="dxa"/>
                </w:tcPr>
                <w:p w:rsidR="008F5EF5" w:rsidRDefault="008D0826">
                  <w:r>
                    <w:t xml:space="preserve">Welding power sources used </w:t>
                  </w:r>
                  <w:r>
                    <w:t>for “metal arc welding” and/or “air arc gouging” which have a nameplate open-circuit voltage output exceeding 35v DC or 25v AC are fitted with a hazard reducing device (trigger switch or voltage reducing device).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F5EF5" w:rsidRDefault="008D0826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6.2</w:t>
                  </w:r>
                </w:p>
              </w:tc>
              <w:tc>
                <w:tcPr>
                  <w:tcW w:w="4453" w:type="dxa"/>
                </w:tcPr>
                <w:p w:rsidR="008F5EF5" w:rsidRDefault="008D0826">
                  <w:r>
                    <w:t>Electric welding machines are inspec</w:t>
                  </w:r>
                  <w:r>
                    <w:t>ted and tested quarterly.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F5EF5" w:rsidRDefault="008D0826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6.3</w:t>
                  </w:r>
                </w:p>
              </w:tc>
              <w:tc>
                <w:tcPr>
                  <w:tcW w:w="4453" w:type="dxa"/>
                </w:tcPr>
                <w:p w:rsidR="008F5EF5" w:rsidRDefault="008D0826">
                  <w:r>
                    <w:t xml:space="preserve">Electric welding leads and accessories are </w:t>
                  </w:r>
                  <w:r>
                    <w:lastRenderedPageBreak/>
                    <w:t>inspected monthly.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F5EF5" w:rsidRDefault="008D0826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lastRenderedPageBreak/>
                    <w:t>6.4</w:t>
                  </w:r>
                </w:p>
              </w:tc>
              <w:tc>
                <w:tcPr>
                  <w:tcW w:w="4453" w:type="dxa"/>
                </w:tcPr>
                <w:p w:rsidR="008F5EF5" w:rsidRDefault="008D0826">
                  <w:r>
                    <w:t>The leads of electrical welding machines are free from insulation damage and other defects.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F5EF5" w:rsidRDefault="008D0826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6.5</w:t>
                  </w:r>
                </w:p>
              </w:tc>
              <w:tc>
                <w:tcPr>
                  <w:tcW w:w="4453" w:type="dxa"/>
                </w:tcPr>
                <w:p w:rsidR="008F5EF5" w:rsidRDefault="008D0826">
                  <w:r>
                    <w:t xml:space="preserve">Damage to the electric welding hand pieces is not </w:t>
                  </w:r>
                  <w:r>
                    <w:t>evident.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F5EF5" w:rsidRDefault="008D0826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6.6</w:t>
                  </w:r>
                </w:p>
              </w:tc>
              <w:tc>
                <w:tcPr>
                  <w:tcW w:w="4453" w:type="dxa"/>
                </w:tcPr>
                <w:p w:rsidR="008F5EF5" w:rsidRDefault="008D0826">
                  <w:r>
                    <w:t>The building structure is not used as part of the work return circuit of electric welding machines.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F5EF5" w:rsidRDefault="008D0826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6.7</w:t>
                  </w:r>
                </w:p>
              </w:tc>
              <w:tc>
                <w:tcPr>
                  <w:tcW w:w="4453" w:type="dxa"/>
                </w:tcPr>
                <w:p w:rsidR="008F5EF5" w:rsidRDefault="008D0826">
                  <w:r>
                    <w:t>Protective screens are used to reduce the intrusion of welding flash to other workshop areas.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F5EF5" w:rsidRDefault="008D0826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6.8</w:t>
                  </w:r>
                </w:p>
              </w:tc>
              <w:tc>
                <w:tcPr>
                  <w:tcW w:w="4453" w:type="dxa"/>
                </w:tcPr>
                <w:p w:rsidR="008F5EF5" w:rsidRDefault="008D0826">
                  <w:r>
                    <w:t xml:space="preserve">Welding fume extraction </w:t>
                  </w:r>
                  <w:r>
                    <w:t>facilities are provided and used.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F5EF5" w:rsidRDefault="008D0826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6.9</w:t>
                  </w:r>
                </w:p>
              </w:tc>
              <w:tc>
                <w:tcPr>
                  <w:tcW w:w="4453" w:type="dxa"/>
                </w:tcPr>
                <w:p w:rsidR="008F5EF5" w:rsidRDefault="008D0826">
                  <w:r>
                    <w:t>Flashback arrestors are adequately sized and fitted to portable and mobile oxy-fuel gas systems for welding, cutting and heating metal.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F5EF5" w:rsidRDefault="008D0826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6.10</w:t>
                  </w:r>
                </w:p>
              </w:tc>
              <w:tc>
                <w:tcPr>
                  <w:tcW w:w="4453" w:type="dxa"/>
                </w:tcPr>
                <w:p w:rsidR="008F5EF5" w:rsidRDefault="008D0826">
                  <w:r>
                    <w:t>Gas equipment hoses are not excessive in length and are free from damag</w:t>
                  </w:r>
                  <w:r>
                    <w:t>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F5EF5" w:rsidRDefault="008D0826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6.11</w:t>
                  </w:r>
                </w:p>
              </w:tc>
              <w:tc>
                <w:tcPr>
                  <w:tcW w:w="4453" w:type="dxa"/>
                </w:tcPr>
                <w:p w:rsidR="008F5EF5" w:rsidRDefault="008D0826">
                  <w:r>
                    <w:t>Gauges, handpieces and associated accessories for gases are not damaged.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F5EF5" w:rsidRDefault="008D0826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6.12</w:t>
                  </w:r>
                </w:p>
              </w:tc>
              <w:tc>
                <w:tcPr>
                  <w:tcW w:w="4453" w:type="dxa"/>
                </w:tcPr>
                <w:p w:rsidR="008F5EF5" w:rsidRDefault="008D0826">
                  <w:r>
                    <w:t>Cylinders for different gases are stored separately.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F5EF5" w:rsidRDefault="008D0826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6.13</w:t>
                  </w:r>
                </w:p>
              </w:tc>
              <w:tc>
                <w:tcPr>
                  <w:tcW w:w="4453" w:type="dxa"/>
                </w:tcPr>
                <w:p w:rsidR="008F5EF5" w:rsidRDefault="008D0826">
                  <w:r>
                    <w:t>All gas cylinders are restrained.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F5EF5" w:rsidRDefault="008D0826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6.14</w:t>
                  </w:r>
                </w:p>
              </w:tc>
              <w:tc>
                <w:tcPr>
                  <w:tcW w:w="4453" w:type="dxa"/>
                </w:tcPr>
                <w:p w:rsidR="008F5EF5" w:rsidRDefault="008D0826">
                  <w:r>
                    <w:t xml:space="preserve">To ensure that there is minimum risk of damage to gas </w:t>
                  </w:r>
                  <w:r>
                    <w:t>cylinders.Gas cylinders, including manifold packs, are stored such as to minimise impact damage.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F5EF5" w:rsidRDefault="008D0826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6.15</w:t>
                  </w:r>
                </w:p>
              </w:tc>
              <w:tc>
                <w:tcPr>
                  <w:tcW w:w="4453" w:type="dxa"/>
                </w:tcPr>
                <w:p w:rsidR="008F5EF5" w:rsidRDefault="008D0826">
                  <w:r>
                    <w:t>Hot work procedures are in use.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F5EF5" w:rsidRDefault="008D0826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6.16</w:t>
                  </w:r>
                </w:p>
              </w:tc>
              <w:tc>
                <w:tcPr>
                  <w:tcW w:w="4453" w:type="dxa"/>
                </w:tcPr>
                <w:p w:rsidR="008F5EF5" w:rsidRDefault="008D0826">
                  <w:r>
                    <w:t>MSDS for welding consumables are current and readily accessible.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8F5EF5" w:rsidRDefault="008F5EF5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lastRenderedPageBreak/>
              <w:t>7</w:t>
            </w:r>
            <w:r w:rsidR="00EA26DF">
              <w:tab/>
            </w:r>
            <w:r>
              <w:t>Temporary work structures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F5EF5" w:rsidRDefault="008D0826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7.1</w:t>
                  </w:r>
                </w:p>
              </w:tc>
              <w:tc>
                <w:tcPr>
                  <w:tcW w:w="4453" w:type="dxa"/>
                </w:tcPr>
                <w:p w:rsidR="008F5EF5" w:rsidRDefault="008D0826">
                  <w:r>
                    <w:t>Where temporary work structures are used the structures are engineered for the intended work and incorporate fall prevention means.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F5EF5" w:rsidRDefault="008D0826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7.2</w:t>
                  </w:r>
                </w:p>
              </w:tc>
              <w:tc>
                <w:tcPr>
                  <w:tcW w:w="4453" w:type="dxa"/>
                </w:tcPr>
                <w:p w:rsidR="008F5EF5" w:rsidRDefault="008D0826">
                  <w:r>
                    <w:t xml:space="preserve">Temporary work structures are inspected for damage and repairs are in accordance </w:t>
                  </w:r>
                  <w:r>
                    <w:t>with design principles.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F5EF5" w:rsidRDefault="008D0826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7.3</w:t>
                  </w:r>
                </w:p>
              </w:tc>
              <w:tc>
                <w:tcPr>
                  <w:tcW w:w="4453" w:type="dxa"/>
                </w:tcPr>
                <w:p w:rsidR="008F5EF5" w:rsidRDefault="008D0826">
                  <w:r>
                    <w:t>Temporary work structures incorporating scaffolding are erected by competent persons.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8F5EF5" w:rsidRDefault="008F5EF5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8</w:t>
            </w:r>
            <w:r w:rsidR="00EA26DF">
              <w:tab/>
            </w:r>
            <w:r>
              <w:t>Equipment for servicing mobile plant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F5EF5" w:rsidRDefault="008D0826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8.1</w:t>
                  </w:r>
                </w:p>
              </w:tc>
              <w:tc>
                <w:tcPr>
                  <w:tcW w:w="4453" w:type="dxa"/>
                </w:tcPr>
                <w:p w:rsidR="008F5EF5" w:rsidRDefault="008D0826">
                  <w:r>
                    <w:t xml:space="preserve">Wheel chocks are provided and used at the </w:t>
                  </w:r>
                  <w:r>
                    <w:t>workshop.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F5EF5" w:rsidRDefault="008D0826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8.2</w:t>
                  </w:r>
                </w:p>
              </w:tc>
              <w:tc>
                <w:tcPr>
                  <w:tcW w:w="4453" w:type="dxa"/>
                </w:tcPr>
                <w:p w:rsidR="008F5EF5" w:rsidRDefault="008D0826">
                  <w:r>
                    <w:t>Jacking equipment used in the workshop is load rated and maintained.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F5EF5" w:rsidRDefault="008D0826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8.3</w:t>
                  </w:r>
                </w:p>
              </w:tc>
              <w:tc>
                <w:tcPr>
                  <w:tcW w:w="4453" w:type="dxa"/>
                </w:tcPr>
                <w:p w:rsidR="008F5EF5" w:rsidRDefault="008D0826">
                  <w:r>
                    <w:t>Purpose designed vehicle stands are used in the workshop.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F5EF5" w:rsidRDefault="008D0826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8.4</w:t>
                  </w:r>
                </w:p>
              </w:tc>
              <w:tc>
                <w:tcPr>
                  <w:tcW w:w="4453" w:type="dxa"/>
                </w:tcPr>
                <w:p w:rsidR="008F5EF5" w:rsidRDefault="008D0826">
                  <w:r>
                    <w:t>Vehicle stands are inspected and maintained.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F5EF5" w:rsidRDefault="008D0826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8.5</w:t>
                  </w:r>
                </w:p>
              </w:tc>
              <w:tc>
                <w:tcPr>
                  <w:tcW w:w="4453" w:type="dxa"/>
                </w:tcPr>
                <w:p w:rsidR="008F5EF5" w:rsidRDefault="008D0826">
                  <w:r>
                    <w:t xml:space="preserve">Training is provided on the safe use of </w:t>
                  </w:r>
                  <w:r>
                    <w:t>jacking equipment and the use of equipment supports.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F5EF5" w:rsidRDefault="008D0826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8.6</w:t>
                  </w:r>
                </w:p>
              </w:tc>
              <w:tc>
                <w:tcPr>
                  <w:tcW w:w="4453" w:type="dxa"/>
                </w:tcPr>
                <w:p w:rsidR="008F5EF5" w:rsidRDefault="008D0826">
                  <w:r>
                    <w:t>Vehicle hoists are load rated and maintained.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F5EF5" w:rsidRDefault="008D0826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8.7</w:t>
                  </w:r>
                </w:p>
              </w:tc>
              <w:tc>
                <w:tcPr>
                  <w:tcW w:w="4453" w:type="dxa"/>
                </w:tcPr>
                <w:p w:rsidR="008F5EF5" w:rsidRDefault="008D0826">
                  <w:r>
                    <w:t>Persons are trained to use vehicle hoists.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8F5EF5" w:rsidRDefault="008F5EF5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lastRenderedPageBreak/>
              <w:t>9</w:t>
            </w:r>
            <w:r w:rsidR="00EA26DF">
              <w:tab/>
            </w:r>
            <w:r>
              <w:t>Tyre handling and inflation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F5EF5" w:rsidRDefault="008D0826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9.1</w:t>
                  </w:r>
                </w:p>
              </w:tc>
              <w:tc>
                <w:tcPr>
                  <w:tcW w:w="4453" w:type="dxa"/>
                </w:tcPr>
                <w:p w:rsidR="008F5EF5" w:rsidRDefault="008D0826">
                  <w:r>
                    <w:t xml:space="preserve">Large mobile </w:t>
                  </w:r>
                  <w:r>
                    <w:t>equipment tyres are handled using machinery designed for the purpose.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F5EF5" w:rsidRDefault="008D0826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9.2</w:t>
                  </w:r>
                </w:p>
              </w:tc>
              <w:tc>
                <w:tcPr>
                  <w:tcW w:w="4453" w:type="dxa"/>
                </w:tcPr>
                <w:p w:rsidR="008F5EF5" w:rsidRDefault="008D0826">
                  <w:r>
                    <w:t>Size permitting, a tyre restraining device is used for the safe inflation of tyres.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F5EF5" w:rsidRDefault="008D0826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9.3</w:t>
                  </w:r>
                </w:p>
              </w:tc>
              <w:tc>
                <w:tcPr>
                  <w:tcW w:w="4453" w:type="dxa"/>
                </w:tcPr>
                <w:p w:rsidR="008F5EF5" w:rsidRDefault="008D0826">
                  <w:r>
                    <w:t xml:space="preserve">A stand-off inflation device is used to protect persons while inflating off-the-road </w:t>
                  </w:r>
                  <w:r>
                    <w:t>earthmover size tyres.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F5EF5" w:rsidRDefault="008D0826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9.4</w:t>
                  </w:r>
                </w:p>
              </w:tc>
              <w:tc>
                <w:tcPr>
                  <w:tcW w:w="4453" w:type="dxa"/>
                </w:tcPr>
                <w:p w:rsidR="008F5EF5" w:rsidRDefault="008D0826">
                  <w:r>
                    <w:t>Tyre inflation equipment, including pressure gauges, is not damaged.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F5EF5" w:rsidRDefault="008D0826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9.5</w:t>
                  </w:r>
                </w:p>
              </w:tc>
              <w:tc>
                <w:tcPr>
                  <w:tcW w:w="4453" w:type="dxa"/>
                </w:tcPr>
                <w:p w:rsidR="008F5EF5" w:rsidRDefault="008D0826">
                  <w:r>
                    <w:t>Where inert gases are used for tyre inflation then deflation and inflation is carried out in a well ventilated area.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F5EF5" w:rsidRDefault="008D0826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9.6</w:t>
                  </w:r>
                </w:p>
              </w:tc>
              <w:tc>
                <w:tcPr>
                  <w:tcW w:w="4453" w:type="dxa"/>
                </w:tcPr>
                <w:p w:rsidR="008F5EF5" w:rsidRDefault="008D0826">
                  <w:r>
                    <w:t>Persons are trained in the</w:t>
                  </w:r>
                  <w:r>
                    <w:t xml:space="preserve"> safe mounting and dismounting of tyres and rims and in the inflation of tyres.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8F5EF5" w:rsidRDefault="008F5EF5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10</w:t>
            </w:r>
            <w:r w:rsidR="00EA26DF">
              <w:tab/>
            </w:r>
            <w:r>
              <w:t>Tools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F5EF5" w:rsidRDefault="008D0826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10.1</w:t>
                  </w:r>
                </w:p>
              </w:tc>
              <w:tc>
                <w:tcPr>
                  <w:tcW w:w="4453" w:type="dxa"/>
                </w:tcPr>
                <w:p w:rsidR="008F5EF5" w:rsidRDefault="008D0826">
                  <w:r>
                    <w:t>Provision is made for the storage of portable power and hand tools.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F5EF5" w:rsidRDefault="008D0826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10.2</w:t>
                  </w:r>
                </w:p>
              </w:tc>
              <w:tc>
                <w:tcPr>
                  <w:tcW w:w="4453" w:type="dxa"/>
                </w:tcPr>
                <w:p w:rsidR="008F5EF5" w:rsidRDefault="008D0826">
                  <w:r>
                    <w:t xml:space="preserve">Electrical power tools and extension </w:t>
                  </w:r>
                  <w:r>
                    <w:t>leads are periodically inspected and tagged.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F5EF5" w:rsidRDefault="008D0826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10.3</w:t>
                  </w:r>
                </w:p>
              </w:tc>
              <w:tc>
                <w:tcPr>
                  <w:tcW w:w="4453" w:type="dxa"/>
                </w:tcPr>
                <w:p w:rsidR="008F5EF5" w:rsidRDefault="008D0826">
                  <w:r>
                    <w:t>Tools are regularly inspected and removed from use if damaged by attaching “Out of service” tags.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F5EF5" w:rsidRDefault="008D0826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lastRenderedPageBreak/>
                    <w:t>10.4</w:t>
                  </w:r>
                </w:p>
              </w:tc>
              <w:tc>
                <w:tcPr>
                  <w:tcW w:w="4453" w:type="dxa"/>
                </w:tcPr>
                <w:p w:rsidR="008F5EF5" w:rsidRDefault="008D0826">
                  <w:r>
                    <w:t>Onsite manufactured tools, provided for use in the workshop, have been designed to an engineering</w:t>
                  </w:r>
                  <w:r>
                    <w:t xml:space="preserve"> standard.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F5EF5" w:rsidRDefault="008D0826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10.5</w:t>
                  </w:r>
                </w:p>
              </w:tc>
              <w:tc>
                <w:tcPr>
                  <w:tcW w:w="4453" w:type="dxa"/>
                </w:tcPr>
                <w:p w:rsidR="008F5EF5" w:rsidRDefault="008D0826">
                  <w:r>
                    <w:t>Training is provided in the safe use of tools, especially where unsafe use could prove hazardous to the user.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F5EF5" w:rsidRDefault="008D0826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10.6</w:t>
                  </w:r>
                </w:p>
              </w:tc>
              <w:tc>
                <w:tcPr>
                  <w:tcW w:w="4453" w:type="dxa"/>
                </w:tcPr>
                <w:p w:rsidR="008F5EF5" w:rsidRDefault="008D0826">
                  <w:r>
                    <w:t xml:space="preserve">The use of hand tools under high loads, such as manual torque multipliers, should be subject to strict control in </w:t>
                  </w:r>
                  <w:r>
                    <w:t>regard to need, instructions for use and correct maintenance.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8F5EF5" w:rsidRDefault="008F5EF5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11</w:t>
            </w:r>
            <w:r w:rsidR="00EA26DF">
              <w:tab/>
            </w:r>
            <w:r>
              <w:t>Personal protective equipment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F5EF5" w:rsidRDefault="008D0826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11.1</w:t>
                  </w:r>
                </w:p>
              </w:tc>
              <w:tc>
                <w:tcPr>
                  <w:tcW w:w="4453" w:type="dxa"/>
                </w:tcPr>
                <w:p w:rsidR="008F5EF5" w:rsidRDefault="008D0826">
                  <w:r>
                    <w:t>Signs are displayed requiring the wearing of the PPE specific to the work function.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F5EF5" w:rsidRDefault="008D0826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11.2</w:t>
                  </w:r>
                </w:p>
              </w:tc>
              <w:tc>
                <w:tcPr>
                  <w:tcW w:w="4453" w:type="dxa"/>
                </w:tcPr>
                <w:p w:rsidR="008F5EF5" w:rsidRDefault="008D0826">
                  <w:r>
                    <w:t xml:space="preserve">The selected PPE </w:t>
                  </w:r>
                  <w:r>
                    <w:t>required to be used in the workshop is provided, used and maintained.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F5EF5" w:rsidRDefault="008D0826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11.3</w:t>
                  </w:r>
                </w:p>
              </w:tc>
              <w:tc>
                <w:tcPr>
                  <w:tcW w:w="4453" w:type="dxa"/>
                </w:tcPr>
                <w:p w:rsidR="008F5EF5" w:rsidRDefault="008D0826">
                  <w:r>
                    <w:t>Storage facilities are provided for the PPE not currently in use.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F5EF5" w:rsidRDefault="008D0826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11.4</w:t>
                  </w:r>
                </w:p>
              </w:tc>
              <w:tc>
                <w:tcPr>
                  <w:tcW w:w="4453" w:type="dxa"/>
                </w:tcPr>
                <w:p w:rsidR="008F5EF5" w:rsidRDefault="008D0826">
                  <w:r>
                    <w:t>PPE requirements are periodically reviewed.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8F5EF5" w:rsidRDefault="008F5EF5"/>
        </w:tc>
      </w:tr>
    </w:tbl>
    <w:p w:rsidR="00000000" w:rsidRDefault="008D0826"/>
    <w:sectPr w:rsidR="00000000" w:rsidSect="00DE27A5">
      <w:headerReference w:type="default" r:id="rId12"/>
      <w:footerReference w:type="default" r:id="rId13"/>
      <w:pgSz w:w="16838" w:h="11899" w:orient="landscape" w:code="9"/>
      <w:pgMar w:top="1134" w:right="1245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210" w:rsidRDefault="00966210">
      <w:r>
        <w:separator/>
      </w:r>
    </w:p>
  </w:endnote>
  <w:endnote w:type="continuationSeparator" w:id="0">
    <w:p w:rsidR="00966210" w:rsidRDefault="00966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D5F" w:rsidRPr="006746A8" w:rsidRDefault="00B32775" w:rsidP="006746A8">
    <w:pPr>
      <w:pStyle w:val="Footer"/>
      <w:tabs>
        <w:tab w:val="right" w:pos="14459"/>
      </w:tabs>
    </w:pPr>
    <w:r>
      <w:t>Workshop audit</w:t>
    </w:r>
    <w:r w:rsidR="00A00266" w:rsidRPr="006746A8">
      <w:tab/>
    </w:r>
    <w:r w:rsidR="006746A8">
      <w:tab/>
    </w:r>
    <w:r w:rsidR="00E16084">
      <w:ptab w:relativeTo="margin" w:alignment="right" w:leader="none"/>
    </w:r>
    <w:r w:rsidR="00B64808" w:rsidRPr="006746A8">
      <w:t xml:space="preserve">Page </w:t>
    </w:r>
    <w:r w:rsidR="00B64808" w:rsidRPr="006746A8">
      <w:fldChar w:fldCharType="begin"/>
    </w:r>
    <w:r w:rsidR="00B64808" w:rsidRPr="006746A8">
      <w:instrText xml:space="preserve"> PAGE  \* Arabic  \* MERGEFORMAT </w:instrText>
    </w:r>
    <w:r w:rsidR="00B64808" w:rsidRPr="006746A8">
      <w:fldChar w:fldCharType="separate"/>
    </w:r>
    <w:r w:rsidR="008D0826">
      <w:rPr>
        <w:noProof/>
      </w:rPr>
      <w:t>2</w:t>
    </w:r>
    <w:r w:rsidR="00B64808" w:rsidRPr="006746A8">
      <w:fldChar w:fldCharType="end"/>
    </w:r>
    <w:r w:rsidR="00B64808" w:rsidRPr="006746A8">
      <w:t xml:space="preserve"> of </w:t>
    </w:r>
    <w:r w:rsidR="008D0826">
      <w:fldChar w:fldCharType="begin"/>
    </w:r>
    <w:r w:rsidR="008D0826">
      <w:instrText xml:space="preserve"> NUMPAGES  \* Arabic  \* MERGEFORMAT </w:instrText>
    </w:r>
    <w:r w:rsidR="008D0826">
      <w:fldChar w:fldCharType="separate"/>
    </w:r>
    <w:r w:rsidR="008D0826">
      <w:rPr>
        <w:noProof/>
      </w:rPr>
      <w:t>9</w:t>
    </w:r>
    <w:r w:rsidR="008D082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210" w:rsidRDefault="00966210">
      <w:r>
        <w:separator/>
      </w:r>
    </w:p>
  </w:footnote>
  <w:footnote w:type="continuationSeparator" w:id="0">
    <w:p w:rsidR="00966210" w:rsidRDefault="00966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D5F" w:rsidRPr="0021185B" w:rsidRDefault="0021185B" w:rsidP="0021185B">
    <w:pPr>
      <w:pStyle w:val="Header"/>
      <w:tabs>
        <w:tab w:val="clear" w:pos="8640"/>
        <w:tab w:val="right" w:pos="14175"/>
      </w:tabs>
    </w:pPr>
    <w:r w:rsidRPr="00B32775">
      <w:rPr>
        <w:sz w:val="16"/>
        <w:szCs w:val="16"/>
      </w:rPr>
      <w:t>Department of Mines</w:t>
    </w:r>
    <w:r w:rsidR="005120A6" w:rsidRPr="00B32775">
      <w:rPr>
        <w:sz w:val="16"/>
        <w:szCs w:val="16"/>
      </w:rPr>
      <w:t>, Industry Regulation and Safety</w:t>
    </w:r>
    <w:r w:rsidRPr="00B32775">
      <w:rPr>
        <w:sz w:val="16"/>
        <w:szCs w:val="16"/>
      </w:rPr>
      <w:tab/>
    </w:r>
    <w:r w:rsidRPr="00B32775">
      <w:rPr>
        <w:sz w:val="16"/>
        <w:szCs w:val="16"/>
      </w:rPr>
      <w:tab/>
      <w:t>Resources Safety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54680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C78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8E895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43EB5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B0AE2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EBA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148C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5053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8CB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8F66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971EC"/>
    <w:multiLevelType w:val="hybridMultilevel"/>
    <w:tmpl w:val="807485EA"/>
    <w:lvl w:ilvl="0" w:tplc="C2049C54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1">
    <w:nsid w:val="07E80924"/>
    <w:multiLevelType w:val="hybridMultilevel"/>
    <w:tmpl w:val="7BF036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4417A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56F75F6"/>
    <w:multiLevelType w:val="hybridMultilevel"/>
    <w:tmpl w:val="5FDCFDCE"/>
    <w:lvl w:ilvl="0" w:tplc="674E9562">
      <w:start w:val="1"/>
      <w:numFmt w:val="bullet"/>
      <w:lvlText w:val=""/>
      <w:lvlJc w:val="left"/>
      <w:pPr>
        <w:tabs>
          <w:tab w:val="num" w:pos="411"/>
        </w:tabs>
        <w:ind w:left="4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4">
    <w:nsid w:val="18955201"/>
    <w:multiLevelType w:val="hybridMultilevel"/>
    <w:tmpl w:val="43EC43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F46268"/>
    <w:multiLevelType w:val="multilevel"/>
    <w:tmpl w:val="D8C219C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2932645"/>
    <w:multiLevelType w:val="hybridMultilevel"/>
    <w:tmpl w:val="D05E5D7E"/>
    <w:lvl w:ilvl="0" w:tplc="D674C20C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7">
    <w:nsid w:val="2763391B"/>
    <w:multiLevelType w:val="hybridMultilevel"/>
    <w:tmpl w:val="FD740BDE"/>
    <w:lvl w:ilvl="0" w:tplc="0C090001">
      <w:start w:val="1"/>
      <w:numFmt w:val="bullet"/>
      <w:lvlText w:val=""/>
      <w:lvlJc w:val="left"/>
      <w:pPr>
        <w:tabs>
          <w:tab w:val="num" w:pos="411"/>
        </w:tabs>
        <w:ind w:left="4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8">
    <w:nsid w:val="38AD7456"/>
    <w:multiLevelType w:val="hybridMultilevel"/>
    <w:tmpl w:val="99944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68430E"/>
    <w:multiLevelType w:val="hybridMultilevel"/>
    <w:tmpl w:val="7950902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651072"/>
    <w:multiLevelType w:val="hybridMultilevel"/>
    <w:tmpl w:val="6A70E1F8"/>
    <w:lvl w:ilvl="0" w:tplc="E0E0788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EC1F67"/>
    <w:multiLevelType w:val="hybridMultilevel"/>
    <w:tmpl w:val="C340EF94"/>
    <w:lvl w:ilvl="0" w:tplc="E0E07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305808"/>
    <w:multiLevelType w:val="hybridMultilevel"/>
    <w:tmpl w:val="EB54A0B6"/>
    <w:lvl w:ilvl="0" w:tplc="2FD67C5A">
      <w:start w:val="1"/>
      <w:numFmt w:val="bullet"/>
      <w:lvlText w:val=""/>
      <w:lvlJc w:val="left"/>
      <w:pPr>
        <w:tabs>
          <w:tab w:val="num" w:pos="1185"/>
        </w:tabs>
        <w:ind w:left="1185" w:hanging="283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3">
    <w:nsid w:val="55990E2A"/>
    <w:multiLevelType w:val="hybridMultilevel"/>
    <w:tmpl w:val="48A8A276"/>
    <w:lvl w:ilvl="0" w:tplc="C2049C54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4">
    <w:nsid w:val="57995E66"/>
    <w:multiLevelType w:val="multilevel"/>
    <w:tmpl w:val="EB54A0B6"/>
    <w:lvl w:ilvl="0">
      <w:start w:val="1"/>
      <w:numFmt w:val="bullet"/>
      <w:lvlText w:val=""/>
      <w:lvlJc w:val="left"/>
      <w:pPr>
        <w:tabs>
          <w:tab w:val="num" w:pos="1185"/>
        </w:tabs>
        <w:ind w:left="1185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5">
    <w:nsid w:val="5C7248C5"/>
    <w:multiLevelType w:val="hybridMultilevel"/>
    <w:tmpl w:val="C6AAE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1313C5"/>
    <w:multiLevelType w:val="multilevel"/>
    <w:tmpl w:val="6A466E66"/>
    <w:lvl w:ilvl="0">
      <w:start w:val="1"/>
      <w:numFmt w:val="bullet"/>
      <w:lvlText w:val=""/>
      <w:lvlJc w:val="left"/>
      <w:pPr>
        <w:tabs>
          <w:tab w:val="num" w:pos="618"/>
        </w:tabs>
        <w:ind w:left="618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7">
    <w:nsid w:val="641B28F5"/>
    <w:multiLevelType w:val="hybridMultilevel"/>
    <w:tmpl w:val="EF7E7F06"/>
    <w:lvl w:ilvl="0" w:tplc="C2049C54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8">
    <w:nsid w:val="648C2D8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99A7CD1"/>
    <w:multiLevelType w:val="multilevel"/>
    <w:tmpl w:val="EB54A0B6"/>
    <w:lvl w:ilvl="0">
      <w:start w:val="1"/>
      <w:numFmt w:val="bullet"/>
      <w:lvlText w:val=""/>
      <w:lvlJc w:val="left"/>
      <w:pPr>
        <w:tabs>
          <w:tab w:val="num" w:pos="1185"/>
        </w:tabs>
        <w:ind w:left="1185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30">
    <w:nsid w:val="74122BAB"/>
    <w:multiLevelType w:val="hybridMultilevel"/>
    <w:tmpl w:val="DEEED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23"/>
  </w:num>
  <w:num w:numId="4">
    <w:abstractNumId w:val="10"/>
  </w:num>
  <w:num w:numId="5">
    <w:abstractNumId w:val="20"/>
  </w:num>
  <w:num w:numId="6">
    <w:abstractNumId w:val="14"/>
  </w:num>
  <w:num w:numId="7">
    <w:abstractNumId w:val="18"/>
  </w:num>
  <w:num w:numId="8">
    <w:abstractNumId w:val="28"/>
  </w:num>
  <w:num w:numId="9">
    <w:abstractNumId w:val="22"/>
  </w:num>
  <w:num w:numId="10">
    <w:abstractNumId w:val="24"/>
  </w:num>
  <w:num w:numId="11">
    <w:abstractNumId w:val="29"/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3"/>
  </w:num>
  <w:num w:numId="24">
    <w:abstractNumId w:val="26"/>
  </w:num>
  <w:num w:numId="25">
    <w:abstractNumId w:val="17"/>
  </w:num>
  <w:num w:numId="26">
    <w:abstractNumId w:val="19"/>
  </w:num>
  <w:num w:numId="27">
    <w:abstractNumId w:val="12"/>
  </w:num>
  <w:num w:numId="28">
    <w:abstractNumId w:val="25"/>
  </w:num>
  <w:num w:numId="29">
    <w:abstractNumId w:val="11"/>
  </w:num>
  <w:num w:numId="30">
    <w:abstractNumId w:val="30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C80"/>
    <w:rsid w:val="00001177"/>
    <w:rsid w:val="00002040"/>
    <w:rsid w:val="000071EC"/>
    <w:rsid w:val="00012D50"/>
    <w:rsid w:val="00013EE9"/>
    <w:rsid w:val="00014CF9"/>
    <w:rsid w:val="00025E01"/>
    <w:rsid w:val="000305A3"/>
    <w:rsid w:val="00051E1B"/>
    <w:rsid w:val="0005553E"/>
    <w:rsid w:val="000557A6"/>
    <w:rsid w:val="00057315"/>
    <w:rsid w:val="00064D6E"/>
    <w:rsid w:val="000746B0"/>
    <w:rsid w:val="00077E5F"/>
    <w:rsid w:val="0008408A"/>
    <w:rsid w:val="00085ADB"/>
    <w:rsid w:val="000A76F7"/>
    <w:rsid w:val="000B0C80"/>
    <w:rsid w:val="000B47D1"/>
    <w:rsid w:val="000B51E4"/>
    <w:rsid w:val="000E2F7A"/>
    <w:rsid w:val="000E45A6"/>
    <w:rsid w:val="000F3E5F"/>
    <w:rsid w:val="001019F6"/>
    <w:rsid w:val="0010302D"/>
    <w:rsid w:val="00105AA0"/>
    <w:rsid w:val="00120806"/>
    <w:rsid w:val="00130CE7"/>
    <w:rsid w:val="001326E5"/>
    <w:rsid w:val="00137BDB"/>
    <w:rsid w:val="00137DFE"/>
    <w:rsid w:val="0015017F"/>
    <w:rsid w:val="00163622"/>
    <w:rsid w:val="00176B61"/>
    <w:rsid w:val="001824CF"/>
    <w:rsid w:val="001918A9"/>
    <w:rsid w:val="00194309"/>
    <w:rsid w:val="001A3CEC"/>
    <w:rsid w:val="001A5DFF"/>
    <w:rsid w:val="001C238B"/>
    <w:rsid w:val="001C39A7"/>
    <w:rsid w:val="001D247B"/>
    <w:rsid w:val="001E03B1"/>
    <w:rsid w:val="001E5E2B"/>
    <w:rsid w:val="001F42C2"/>
    <w:rsid w:val="001F7594"/>
    <w:rsid w:val="00201DE9"/>
    <w:rsid w:val="00203A12"/>
    <w:rsid w:val="0021185B"/>
    <w:rsid w:val="002139E8"/>
    <w:rsid w:val="00215686"/>
    <w:rsid w:val="00216D1B"/>
    <w:rsid w:val="00220B89"/>
    <w:rsid w:val="00223DEB"/>
    <w:rsid w:val="0022496C"/>
    <w:rsid w:val="00230367"/>
    <w:rsid w:val="00245C92"/>
    <w:rsid w:val="0025049A"/>
    <w:rsid w:val="0025684B"/>
    <w:rsid w:val="00265E85"/>
    <w:rsid w:val="0026663B"/>
    <w:rsid w:val="0029255D"/>
    <w:rsid w:val="0029644A"/>
    <w:rsid w:val="002B6037"/>
    <w:rsid w:val="002B7415"/>
    <w:rsid w:val="002C0DF6"/>
    <w:rsid w:val="002C2E5E"/>
    <w:rsid w:val="002D60BC"/>
    <w:rsid w:val="002D7B56"/>
    <w:rsid w:val="002E5235"/>
    <w:rsid w:val="002E6E8F"/>
    <w:rsid w:val="002F473C"/>
    <w:rsid w:val="002F4753"/>
    <w:rsid w:val="00300D52"/>
    <w:rsid w:val="00303EC6"/>
    <w:rsid w:val="003064A1"/>
    <w:rsid w:val="00310C2C"/>
    <w:rsid w:val="00323960"/>
    <w:rsid w:val="003417E4"/>
    <w:rsid w:val="00344624"/>
    <w:rsid w:val="0035136E"/>
    <w:rsid w:val="00351BD5"/>
    <w:rsid w:val="00353346"/>
    <w:rsid w:val="00355589"/>
    <w:rsid w:val="0036248F"/>
    <w:rsid w:val="00375B04"/>
    <w:rsid w:val="0037711F"/>
    <w:rsid w:val="00382732"/>
    <w:rsid w:val="003835EB"/>
    <w:rsid w:val="0039639E"/>
    <w:rsid w:val="003A0A96"/>
    <w:rsid w:val="003B4F4C"/>
    <w:rsid w:val="003C7FC2"/>
    <w:rsid w:val="003D7E5F"/>
    <w:rsid w:val="003E008C"/>
    <w:rsid w:val="003F6C0D"/>
    <w:rsid w:val="00401BFC"/>
    <w:rsid w:val="004049AB"/>
    <w:rsid w:val="0040663B"/>
    <w:rsid w:val="0041218C"/>
    <w:rsid w:val="0041529C"/>
    <w:rsid w:val="004231F8"/>
    <w:rsid w:val="00424AF4"/>
    <w:rsid w:val="0043735E"/>
    <w:rsid w:val="004413F7"/>
    <w:rsid w:val="004422C8"/>
    <w:rsid w:val="00445998"/>
    <w:rsid w:val="0044705F"/>
    <w:rsid w:val="00452F99"/>
    <w:rsid w:val="004801F5"/>
    <w:rsid w:val="004839D8"/>
    <w:rsid w:val="00485125"/>
    <w:rsid w:val="00486F0B"/>
    <w:rsid w:val="004B7310"/>
    <w:rsid w:val="004C38FF"/>
    <w:rsid w:val="004C696C"/>
    <w:rsid w:val="004D2A14"/>
    <w:rsid w:val="004D3EA9"/>
    <w:rsid w:val="004D52F9"/>
    <w:rsid w:val="004D70B3"/>
    <w:rsid w:val="004F44E0"/>
    <w:rsid w:val="00507003"/>
    <w:rsid w:val="00507576"/>
    <w:rsid w:val="005120A6"/>
    <w:rsid w:val="00527EF0"/>
    <w:rsid w:val="0054015B"/>
    <w:rsid w:val="005412A7"/>
    <w:rsid w:val="00543B7A"/>
    <w:rsid w:val="00551BD6"/>
    <w:rsid w:val="005547D3"/>
    <w:rsid w:val="00571662"/>
    <w:rsid w:val="00592785"/>
    <w:rsid w:val="005A47D3"/>
    <w:rsid w:val="005A4FF1"/>
    <w:rsid w:val="005A5422"/>
    <w:rsid w:val="005B3F64"/>
    <w:rsid w:val="005B424D"/>
    <w:rsid w:val="005C4479"/>
    <w:rsid w:val="005D448A"/>
    <w:rsid w:val="005D6DAD"/>
    <w:rsid w:val="005D7117"/>
    <w:rsid w:val="005E1FCC"/>
    <w:rsid w:val="005E2292"/>
    <w:rsid w:val="00603803"/>
    <w:rsid w:val="00603E08"/>
    <w:rsid w:val="006047A5"/>
    <w:rsid w:val="00611127"/>
    <w:rsid w:val="006122E4"/>
    <w:rsid w:val="0062050B"/>
    <w:rsid w:val="00621710"/>
    <w:rsid w:val="00623544"/>
    <w:rsid w:val="00623666"/>
    <w:rsid w:val="00631338"/>
    <w:rsid w:val="00633FBE"/>
    <w:rsid w:val="00650E7C"/>
    <w:rsid w:val="006516A5"/>
    <w:rsid w:val="00652C8A"/>
    <w:rsid w:val="00663655"/>
    <w:rsid w:val="0066513B"/>
    <w:rsid w:val="00666CB5"/>
    <w:rsid w:val="00667196"/>
    <w:rsid w:val="006746A8"/>
    <w:rsid w:val="0069765B"/>
    <w:rsid w:val="006A326B"/>
    <w:rsid w:val="006B627A"/>
    <w:rsid w:val="006C1062"/>
    <w:rsid w:val="006C4CFD"/>
    <w:rsid w:val="006D10A0"/>
    <w:rsid w:val="006D21FD"/>
    <w:rsid w:val="006D53E1"/>
    <w:rsid w:val="006E7748"/>
    <w:rsid w:val="00711E01"/>
    <w:rsid w:val="0071424A"/>
    <w:rsid w:val="00721226"/>
    <w:rsid w:val="00732265"/>
    <w:rsid w:val="00740335"/>
    <w:rsid w:val="007446EE"/>
    <w:rsid w:val="0074482F"/>
    <w:rsid w:val="00747DF6"/>
    <w:rsid w:val="00753A90"/>
    <w:rsid w:val="00757FDA"/>
    <w:rsid w:val="007612B5"/>
    <w:rsid w:val="00765CF7"/>
    <w:rsid w:val="00765D0A"/>
    <w:rsid w:val="00767607"/>
    <w:rsid w:val="00775490"/>
    <w:rsid w:val="007830BC"/>
    <w:rsid w:val="007931F8"/>
    <w:rsid w:val="00793D2C"/>
    <w:rsid w:val="007B206C"/>
    <w:rsid w:val="007B6383"/>
    <w:rsid w:val="007C00DD"/>
    <w:rsid w:val="007C0144"/>
    <w:rsid w:val="007D0A9D"/>
    <w:rsid w:val="007D39C7"/>
    <w:rsid w:val="007D6B04"/>
    <w:rsid w:val="007D76AF"/>
    <w:rsid w:val="007E2CF7"/>
    <w:rsid w:val="007F04F7"/>
    <w:rsid w:val="007F14CE"/>
    <w:rsid w:val="007F38CE"/>
    <w:rsid w:val="007F750A"/>
    <w:rsid w:val="007F7CD4"/>
    <w:rsid w:val="008115AF"/>
    <w:rsid w:val="008267C2"/>
    <w:rsid w:val="008334C3"/>
    <w:rsid w:val="00835B77"/>
    <w:rsid w:val="008452E8"/>
    <w:rsid w:val="00845698"/>
    <w:rsid w:val="008476C6"/>
    <w:rsid w:val="008528E4"/>
    <w:rsid w:val="00852A21"/>
    <w:rsid w:val="00854AF6"/>
    <w:rsid w:val="00860F6E"/>
    <w:rsid w:val="00863618"/>
    <w:rsid w:val="00872C9A"/>
    <w:rsid w:val="00881538"/>
    <w:rsid w:val="00883753"/>
    <w:rsid w:val="008A2BC7"/>
    <w:rsid w:val="008A41A8"/>
    <w:rsid w:val="008A4230"/>
    <w:rsid w:val="008B3C97"/>
    <w:rsid w:val="008C0638"/>
    <w:rsid w:val="008C5DE4"/>
    <w:rsid w:val="008D0826"/>
    <w:rsid w:val="008E7B80"/>
    <w:rsid w:val="008F1992"/>
    <w:rsid w:val="008F5479"/>
    <w:rsid w:val="008F5EDD"/>
    <w:rsid w:val="008F5EF5"/>
    <w:rsid w:val="00903056"/>
    <w:rsid w:val="00912B3C"/>
    <w:rsid w:val="00916F32"/>
    <w:rsid w:val="0092139D"/>
    <w:rsid w:val="009241F7"/>
    <w:rsid w:val="0092442C"/>
    <w:rsid w:val="00926842"/>
    <w:rsid w:val="00934809"/>
    <w:rsid w:val="00956EA4"/>
    <w:rsid w:val="009629D7"/>
    <w:rsid w:val="00965C74"/>
    <w:rsid w:val="00966210"/>
    <w:rsid w:val="0096683C"/>
    <w:rsid w:val="00985480"/>
    <w:rsid w:val="00985805"/>
    <w:rsid w:val="009B2D5C"/>
    <w:rsid w:val="009C0AD1"/>
    <w:rsid w:val="009C2516"/>
    <w:rsid w:val="009D0169"/>
    <w:rsid w:val="009E0629"/>
    <w:rsid w:val="009E0B84"/>
    <w:rsid w:val="009E7BCE"/>
    <w:rsid w:val="009F110B"/>
    <w:rsid w:val="00A00266"/>
    <w:rsid w:val="00A06C2D"/>
    <w:rsid w:val="00A13569"/>
    <w:rsid w:val="00A2747D"/>
    <w:rsid w:val="00A40449"/>
    <w:rsid w:val="00A411AA"/>
    <w:rsid w:val="00A4133B"/>
    <w:rsid w:val="00A423FF"/>
    <w:rsid w:val="00A472E7"/>
    <w:rsid w:val="00A54212"/>
    <w:rsid w:val="00A5501A"/>
    <w:rsid w:val="00A55273"/>
    <w:rsid w:val="00A710A4"/>
    <w:rsid w:val="00A73E27"/>
    <w:rsid w:val="00A75C75"/>
    <w:rsid w:val="00A931AE"/>
    <w:rsid w:val="00A974EF"/>
    <w:rsid w:val="00AA10AE"/>
    <w:rsid w:val="00AA434D"/>
    <w:rsid w:val="00AB2492"/>
    <w:rsid w:val="00AB68FF"/>
    <w:rsid w:val="00AC0152"/>
    <w:rsid w:val="00AC3A00"/>
    <w:rsid w:val="00AC6BCC"/>
    <w:rsid w:val="00AC71D8"/>
    <w:rsid w:val="00AD15CE"/>
    <w:rsid w:val="00AD3EBA"/>
    <w:rsid w:val="00AD57D5"/>
    <w:rsid w:val="00AD5CE0"/>
    <w:rsid w:val="00AE5D81"/>
    <w:rsid w:val="00AF2A44"/>
    <w:rsid w:val="00AF4C35"/>
    <w:rsid w:val="00B172D6"/>
    <w:rsid w:val="00B24384"/>
    <w:rsid w:val="00B2678A"/>
    <w:rsid w:val="00B32446"/>
    <w:rsid w:val="00B32775"/>
    <w:rsid w:val="00B33A9C"/>
    <w:rsid w:val="00B449D8"/>
    <w:rsid w:val="00B46AA7"/>
    <w:rsid w:val="00B500B8"/>
    <w:rsid w:val="00B50661"/>
    <w:rsid w:val="00B54906"/>
    <w:rsid w:val="00B55FE2"/>
    <w:rsid w:val="00B60B33"/>
    <w:rsid w:val="00B613E2"/>
    <w:rsid w:val="00B62458"/>
    <w:rsid w:val="00B64808"/>
    <w:rsid w:val="00B7004E"/>
    <w:rsid w:val="00B70E15"/>
    <w:rsid w:val="00B760A1"/>
    <w:rsid w:val="00B8529F"/>
    <w:rsid w:val="00B964CE"/>
    <w:rsid w:val="00B9707D"/>
    <w:rsid w:val="00BA0FD2"/>
    <w:rsid w:val="00BA22B9"/>
    <w:rsid w:val="00BA6634"/>
    <w:rsid w:val="00BB1203"/>
    <w:rsid w:val="00BB6A9A"/>
    <w:rsid w:val="00BC1C1F"/>
    <w:rsid w:val="00BC530A"/>
    <w:rsid w:val="00BC6652"/>
    <w:rsid w:val="00BD1620"/>
    <w:rsid w:val="00BD349C"/>
    <w:rsid w:val="00BE062E"/>
    <w:rsid w:val="00BF0DB7"/>
    <w:rsid w:val="00BF7055"/>
    <w:rsid w:val="00C063BB"/>
    <w:rsid w:val="00C06AB2"/>
    <w:rsid w:val="00C07FE1"/>
    <w:rsid w:val="00C116FE"/>
    <w:rsid w:val="00C11EDE"/>
    <w:rsid w:val="00C16E55"/>
    <w:rsid w:val="00C17692"/>
    <w:rsid w:val="00C23FC7"/>
    <w:rsid w:val="00C256FB"/>
    <w:rsid w:val="00C32DED"/>
    <w:rsid w:val="00C45207"/>
    <w:rsid w:val="00C607B4"/>
    <w:rsid w:val="00C61336"/>
    <w:rsid w:val="00C63DC7"/>
    <w:rsid w:val="00C651B0"/>
    <w:rsid w:val="00C656B9"/>
    <w:rsid w:val="00C90AF6"/>
    <w:rsid w:val="00C95649"/>
    <w:rsid w:val="00CB2F68"/>
    <w:rsid w:val="00CC54E1"/>
    <w:rsid w:val="00CD4C5F"/>
    <w:rsid w:val="00CE0FC3"/>
    <w:rsid w:val="00CE6623"/>
    <w:rsid w:val="00CE7313"/>
    <w:rsid w:val="00CF636F"/>
    <w:rsid w:val="00D00F85"/>
    <w:rsid w:val="00D0586E"/>
    <w:rsid w:val="00D13FF8"/>
    <w:rsid w:val="00D274B1"/>
    <w:rsid w:val="00D34D5F"/>
    <w:rsid w:val="00D505AD"/>
    <w:rsid w:val="00D63FE5"/>
    <w:rsid w:val="00D70DC2"/>
    <w:rsid w:val="00D82FDB"/>
    <w:rsid w:val="00D8755C"/>
    <w:rsid w:val="00D87E60"/>
    <w:rsid w:val="00D918C4"/>
    <w:rsid w:val="00D9416E"/>
    <w:rsid w:val="00D94277"/>
    <w:rsid w:val="00D9792C"/>
    <w:rsid w:val="00DB3744"/>
    <w:rsid w:val="00DC76A6"/>
    <w:rsid w:val="00DD06C5"/>
    <w:rsid w:val="00DD581D"/>
    <w:rsid w:val="00DE27A5"/>
    <w:rsid w:val="00DE6117"/>
    <w:rsid w:val="00DF52BC"/>
    <w:rsid w:val="00DF5ECA"/>
    <w:rsid w:val="00DF690C"/>
    <w:rsid w:val="00E007BC"/>
    <w:rsid w:val="00E01C17"/>
    <w:rsid w:val="00E05FCB"/>
    <w:rsid w:val="00E11647"/>
    <w:rsid w:val="00E15E65"/>
    <w:rsid w:val="00E16084"/>
    <w:rsid w:val="00E169ED"/>
    <w:rsid w:val="00E2509E"/>
    <w:rsid w:val="00E30D89"/>
    <w:rsid w:val="00E331D7"/>
    <w:rsid w:val="00E407E0"/>
    <w:rsid w:val="00E4082F"/>
    <w:rsid w:val="00E41FBB"/>
    <w:rsid w:val="00E508A3"/>
    <w:rsid w:val="00E50D70"/>
    <w:rsid w:val="00E52550"/>
    <w:rsid w:val="00E6611C"/>
    <w:rsid w:val="00E7746B"/>
    <w:rsid w:val="00E81557"/>
    <w:rsid w:val="00E84EF9"/>
    <w:rsid w:val="00E8749D"/>
    <w:rsid w:val="00E971D2"/>
    <w:rsid w:val="00EA107E"/>
    <w:rsid w:val="00EA26DF"/>
    <w:rsid w:val="00EA4E4D"/>
    <w:rsid w:val="00EB06F8"/>
    <w:rsid w:val="00EB791D"/>
    <w:rsid w:val="00EC437D"/>
    <w:rsid w:val="00EC7D89"/>
    <w:rsid w:val="00EE54E8"/>
    <w:rsid w:val="00EF48C4"/>
    <w:rsid w:val="00EF6DC1"/>
    <w:rsid w:val="00F04BAA"/>
    <w:rsid w:val="00F10215"/>
    <w:rsid w:val="00F22454"/>
    <w:rsid w:val="00F23560"/>
    <w:rsid w:val="00F338CA"/>
    <w:rsid w:val="00F3718B"/>
    <w:rsid w:val="00F46CF6"/>
    <w:rsid w:val="00F52F79"/>
    <w:rsid w:val="00F85CC3"/>
    <w:rsid w:val="00F930C9"/>
    <w:rsid w:val="00F94A20"/>
    <w:rsid w:val="00FA6D72"/>
    <w:rsid w:val="00FB3B26"/>
    <w:rsid w:val="00FB528E"/>
    <w:rsid w:val="00FC080E"/>
    <w:rsid w:val="00FD1E7D"/>
    <w:rsid w:val="00FD504D"/>
    <w:rsid w:val="00FE2C90"/>
    <w:rsid w:val="00FE5F54"/>
    <w:rsid w:val="00FE5F9D"/>
    <w:rsid w:val="00FE6CB0"/>
    <w:rsid w:val="00FF22BD"/>
    <w:rsid w:val="00FF59DD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4:docId w14:val="5A79A6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424A"/>
    <w:pPr>
      <w:spacing w:after="160"/>
    </w:pPr>
    <w:rPr>
      <w:rFonts w:ascii="Arial" w:hAnsi="Arial" w:cs="Arial"/>
      <w:bCs/>
      <w:color w:val="00000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4082F"/>
    <w:pPr>
      <w:keepNext/>
      <w:spacing w:before="240" w:after="120"/>
      <w:outlineLvl w:val="0"/>
    </w:pPr>
    <w:rPr>
      <w:b/>
      <w:bCs w:val="0"/>
      <w:caps/>
      <w:color w:val="000080"/>
      <w:sz w:val="24"/>
      <w:szCs w:val="36"/>
    </w:rPr>
  </w:style>
  <w:style w:type="paragraph" w:styleId="Heading2">
    <w:name w:val="heading 2"/>
    <w:basedOn w:val="Normal"/>
    <w:next w:val="Normal"/>
    <w:qFormat/>
    <w:rsid w:val="00B760A1"/>
    <w:pPr>
      <w:keepNext/>
      <w:spacing w:before="240" w:after="120"/>
      <w:outlineLvl w:val="1"/>
    </w:pPr>
    <w:rPr>
      <w:rFonts w:ascii="Arial Bold" w:hAnsi="Arial Bold"/>
      <w:b/>
      <w:caps/>
      <w:color w:val="000080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C11EDE"/>
    <w:pPr>
      <w:keepNext/>
      <w:keepLines/>
      <w:spacing w:before="240" w:after="120"/>
      <w:outlineLvl w:val="2"/>
    </w:pPr>
    <w:rPr>
      <w:rFonts w:ascii="Arial Bold" w:eastAsiaTheme="majorEastAsia" w:hAnsi="Arial Bold" w:cstheme="majorBidi"/>
      <w:b/>
      <w:bCs w:val="0"/>
      <w:cap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82F"/>
    <w:rPr>
      <w:rFonts w:ascii="Arial" w:hAnsi="Arial" w:cs="Arial"/>
      <w:b/>
      <w:caps/>
      <w:color w:val="000080"/>
      <w:sz w:val="24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rsid w:val="00C11EDE"/>
    <w:rPr>
      <w:rFonts w:ascii="Arial Bold" w:eastAsiaTheme="majorEastAsia" w:hAnsi="Arial Bold" w:cstheme="majorBidi"/>
      <w:b/>
      <w:caps/>
      <w:color w:val="000080"/>
      <w:szCs w:val="24"/>
      <w:lang w:eastAsia="en-US"/>
    </w:rPr>
  </w:style>
  <w:style w:type="character" w:styleId="Hyperlink">
    <w:name w:val="Hyperlink"/>
    <w:basedOn w:val="DefaultParagraphFont"/>
    <w:uiPriority w:val="99"/>
    <w:rsid w:val="00663655"/>
    <w:rPr>
      <w:color w:val="0000FF"/>
      <w:u w:val="single"/>
    </w:rPr>
  </w:style>
  <w:style w:type="paragraph" w:styleId="Header">
    <w:name w:val="header"/>
    <w:basedOn w:val="Normal"/>
    <w:rsid w:val="000B0C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00266"/>
    <w:pPr>
      <w:tabs>
        <w:tab w:val="left" w:pos="3515"/>
        <w:tab w:val="left" w:pos="8789"/>
      </w:tabs>
      <w:spacing w:after="0"/>
    </w:pPr>
    <w:rPr>
      <w:color w:val="000000" w:themeColor="text1"/>
      <w:sz w:val="18"/>
    </w:rPr>
  </w:style>
  <w:style w:type="paragraph" w:customStyle="1" w:styleId="Tablenormal0">
    <w:name w:val="Table normal"/>
    <w:basedOn w:val="Normal"/>
    <w:rsid w:val="00CE6623"/>
    <w:pPr>
      <w:keepNext/>
      <w:keepLines/>
      <w:spacing w:before="60" w:after="60" w:line="240" w:lineRule="atLeast"/>
      <w:ind w:left="51" w:right="40"/>
    </w:pPr>
    <w:rPr>
      <w:snapToGrid w:val="0"/>
    </w:rPr>
  </w:style>
  <w:style w:type="paragraph" w:customStyle="1" w:styleId="Tablebullet">
    <w:name w:val="Table bullet"/>
    <w:basedOn w:val="Tablenormal0"/>
    <w:rsid w:val="00AC5C38"/>
    <w:pPr>
      <w:numPr>
        <w:numId w:val="12"/>
      </w:numPr>
    </w:pPr>
  </w:style>
  <w:style w:type="character" w:styleId="PageNumber">
    <w:name w:val="page number"/>
    <w:basedOn w:val="DefaultParagraphFont"/>
    <w:rsid w:val="009E7BCE"/>
    <w:rPr>
      <w:rFonts w:ascii="Arial" w:hAnsi="Arial"/>
      <w:color w:val="000000"/>
      <w:sz w:val="18"/>
    </w:rPr>
  </w:style>
  <w:style w:type="table" w:styleId="TableGrid">
    <w:name w:val="Table Grid"/>
    <w:basedOn w:val="TableNormal"/>
    <w:rsid w:val="009E7BCE"/>
    <w:pPr>
      <w:spacing w:after="1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5698"/>
    <w:pPr>
      <w:ind w:left="720"/>
      <w:contextualSpacing/>
    </w:pPr>
  </w:style>
  <w:style w:type="character" w:styleId="CommentReference">
    <w:name w:val="annotation reference"/>
    <w:basedOn w:val="DefaultParagraphFont"/>
    <w:rsid w:val="003A0A96"/>
    <w:rPr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F04BAA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lang w:val="en-US" w:eastAsia="ja-JP"/>
    </w:rPr>
  </w:style>
  <w:style w:type="paragraph" w:styleId="CommentText">
    <w:name w:val="annotation text"/>
    <w:basedOn w:val="Normal"/>
    <w:link w:val="CommentTextChar"/>
    <w:rsid w:val="003A0A96"/>
    <w:pPr>
      <w:spacing w:after="120"/>
    </w:pPr>
    <w:rPr>
      <w:rFonts w:cs="Times New Roman"/>
      <w:bCs w:val="0"/>
      <w:color w:val="auto"/>
      <w:szCs w:val="20"/>
    </w:rPr>
  </w:style>
  <w:style w:type="character" w:customStyle="1" w:styleId="CommentTextChar">
    <w:name w:val="Comment Text Char"/>
    <w:basedOn w:val="DefaultParagraphFont"/>
    <w:link w:val="CommentText"/>
    <w:rsid w:val="003A0A96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rsid w:val="002C2E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2E5E"/>
    <w:rPr>
      <w:rFonts w:ascii="Tahoma" w:hAnsi="Tahoma" w:cs="Tahoma"/>
      <w:bCs/>
      <w:color w:val="000000"/>
      <w:sz w:val="16"/>
      <w:szCs w:val="16"/>
      <w:lang w:eastAsia="en-US"/>
    </w:rPr>
  </w:style>
  <w:style w:type="character" w:customStyle="1" w:styleId="FooterChar">
    <w:name w:val="Footer Char"/>
    <w:link w:val="Footer"/>
    <w:rsid w:val="00A00266"/>
    <w:rPr>
      <w:rFonts w:ascii="Arial" w:hAnsi="Arial" w:cs="Arial"/>
      <w:bCs/>
      <w:color w:val="000000" w:themeColor="text1"/>
      <w:sz w:val="18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624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424A"/>
    <w:pPr>
      <w:spacing w:after="160"/>
    </w:pPr>
    <w:rPr>
      <w:rFonts w:ascii="Arial" w:hAnsi="Arial" w:cs="Arial"/>
      <w:bCs/>
      <w:color w:val="00000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4082F"/>
    <w:pPr>
      <w:keepNext/>
      <w:spacing w:before="240" w:after="120"/>
      <w:outlineLvl w:val="0"/>
    </w:pPr>
    <w:rPr>
      <w:b/>
      <w:bCs w:val="0"/>
      <w:caps/>
      <w:color w:val="000080"/>
      <w:sz w:val="24"/>
      <w:szCs w:val="36"/>
    </w:rPr>
  </w:style>
  <w:style w:type="paragraph" w:styleId="Heading2">
    <w:name w:val="heading 2"/>
    <w:basedOn w:val="Normal"/>
    <w:next w:val="Normal"/>
    <w:qFormat/>
    <w:rsid w:val="00B760A1"/>
    <w:pPr>
      <w:keepNext/>
      <w:spacing w:before="240" w:after="120"/>
      <w:outlineLvl w:val="1"/>
    </w:pPr>
    <w:rPr>
      <w:rFonts w:ascii="Arial Bold" w:hAnsi="Arial Bold"/>
      <w:b/>
      <w:caps/>
      <w:color w:val="000080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C11EDE"/>
    <w:pPr>
      <w:keepNext/>
      <w:keepLines/>
      <w:spacing w:before="240" w:after="120"/>
      <w:outlineLvl w:val="2"/>
    </w:pPr>
    <w:rPr>
      <w:rFonts w:ascii="Arial Bold" w:eastAsiaTheme="majorEastAsia" w:hAnsi="Arial Bold" w:cstheme="majorBidi"/>
      <w:b/>
      <w:bCs w:val="0"/>
      <w:cap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82F"/>
    <w:rPr>
      <w:rFonts w:ascii="Arial" w:hAnsi="Arial" w:cs="Arial"/>
      <w:b/>
      <w:caps/>
      <w:color w:val="000080"/>
      <w:sz w:val="24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rsid w:val="00C11EDE"/>
    <w:rPr>
      <w:rFonts w:ascii="Arial Bold" w:eastAsiaTheme="majorEastAsia" w:hAnsi="Arial Bold" w:cstheme="majorBidi"/>
      <w:b/>
      <w:caps/>
      <w:color w:val="000080"/>
      <w:szCs w:val="24"/>
      <w:lang w:eastAsia="en-US"/>
    </w:rPr>
  </w:style>
  <w:style w:type="character" w:styleId="Hyperlink">
    <w:name w:val="Hyperlink"/>
    <w:basedOn w:val="DefaultParagraphFont"/>
    <w:uiPriority w:val="99"/>
    <w:rsid w:val="00663655"/>
    <w:rPr>
      <w:color w:val="0000FF"/>
      <w:u w:val="single"/>
    </w:rPr>
  </w:style>
  <w:style w:type="paragraph" w:styleId="Header">
    <w:name w:val="header"/>
    <w:basedOn w:val="Normal"/>
    <w:rsid w:val="000B0C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00266"/>
    <w:pPr>
      <w:tabs>
        <w:tab w:val="left" w:pos="3515"/>
        <w:tab w:val="left" w:pos="8789"/>
      </w:tabs>
      <w:spacing w:after="0"/>
    </w:pPr>
    <w:rPr>
      <w:color w:val="000000" w:themeColor="text1"/>
      <w:sz w:val="18"/>
    </w:rPr>
  </w:style>
  <w:style w:type="paragraph" w:customStyle="1" w:styleId="Tablenormal0">
    <w:name w:val="Table normal"/>
    <w:basedOn w:val="Normal"/>
    <w:rsid w:val="00CE6623"/>
    <w:pPr>
      <w:keepNext/>
      <w:keepLines/>
      <w:spacing w:before="60" w:after="60" w:line="240" w:lineRule="atLeast"/>
      <w:ind w:left="51" w:right="40"/>
    </w:pPr>
    <w:rPr>
      <w:snapToGrid w:val="0"/>
    </w:rPr>
  </w:style>
  <w:style w:type="paragraph" w:customStyle="1" w:styleId="Tablebullet">
    <w:name w:val="Table bullet"/>
    <w:basedOn w:val="Tablenormal0"/>
    <w:rsid w:val="00AC5C38"/>
    <w:pPr>
      <w:numPr>
        <w:numId w:val="12"/>
      </w:numPr>
    </w:pPr>
  </w:style>
  <w:style w:type="character" w:styleId="PageNumber">
    <w:name w:val="page number"/>
    <w:basedOn w:val="DefaultParagraphFont"/>
    <w:rsid w:val="009E7BCE"/>
    <w:rPr>
      <w:rFonts w:ascii="Arial" w:hAnsi="Arial"/>
      <w:color w:val="000000"/>
      <w:sz w:val="18"/>
    </w:rPr>
  </w:style>
  <w:style w:type="table" w:styleId="TableGrid">
    <w:name w:val="Table Grid"/>
    <w:basedOn w:val="TableNormal"/>
    <w:rsid w:val="009E7BCE"/>
    <w:pPr>
      <w:spacing w:after="1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5698"/>
    <w:pPr>
      <w:ind w:left="720"/>
      <w:contextualSpacing/>
    </w:pPr>
  </w:style>
  <w:style w:type="character" w:styleId="CommentReference">
    <w:name w:val="annotation reference"/>
    <w:basedOn w:val="DefaultParagraphFont"/>
    <w:rsid w:val="003A0A96"/>
    <w:rPr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F04BAA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lang w:val="en-US" w:eastAsia="ja-JP"/>
    </w:rPr>
  </w:style>
  <w:style w:type="paragraph" w:styleId="CommentText">
    <w:name w:val="annotation text"/>
    <w:basedOn w:val="Normal"/>
    <w:link w:val="CommentTextChar"/>
    <w:rsid w:val="003A0A96"/>
    <w:pPr>
      <w:spacing w:after="120"/>
    </w:pPr>
    <w:rPr>
      <w:rFonts w:cs="Times New Roman"/>
      <w:bCs w:val="0"/>
      <w:color w:val="auto"/>
      <w:szCs w:val="20"/>
    </w:rPr>
  </w:style>
  <w:style w:type="character" w:customStyle="1" w:styleId="CommentTextChar">
    <w:name w:val="Comment Text Char"/>
    <w:basedOn w:val="DefaultParagraphFont"/>
    <w:link w:val="CommentText"/>
    <w:rsid w:val="003A0A96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rsid w:val="002C2E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2E5E"/>
    <w:rPr>
      <w:rFonts w:ascii="Tahoma" w:hAnsi="Tahoma" w:cs="Tahoma"/>
      <w:bCs/>
      <w:color w:val="000000"/>
      <w:sz w:val="16"/>
      <w:szCs w:val="16"/>
      <w:lang w:eastAsia="en-US"/>
    </w:rPr>
  </w:style>
  <w:style w:type="character" w:customStyle="1" w:styleId="FooterChar">
    <w:name w:val="Footer Char"/>
    <w:link w:val="Footer"/>
    <w:rsid w:val="00A00266"/>
    <w:rPr>
      <w:rFonts w:ascii="Arial" w:hAnsi="Arial" w:cs="Arial"/>
      <w:bCs/>
      <w:color w:val="000000" w:themeColor="text1"/>
      <w:sz w:val="18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624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2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sLibrariesRef xmlns="e7c7f6fc-0c1f-4db4-bdfb-1d5a5c7fbe5d">41</QmsLibrariesRef>
    <QmsSectionsRef xmlns="e7c7f6fc-0c1f-4db4-bdfb-1d5a5c7fbe5d">184</QmsSectionsRef>
    <QmsBusinessAreasRef xmlns="e7c7f6fc-0c1f-4db4-bdfb-1d5a5c7fbe5d">10</QmsBusinessAreasRef>
    <QmsDocumentPurpose xmlns="http://schemas.microsoft.com/sharepoint/v3/fields" xsi:nil="true"/>
    <QmsSubSectionsRef xmlns="e7c7f6fc-0c1f-4db4-bdfb-1d5a5c7fbe5d">365</QmsSubSectionsRef>
    <QmsVariationsRef xmlns="e7c7f6fc-0c1f-4db4-bdfb-1d5a5c7fbe5d" xsi:nil="true"/>
    <QmsApproverPositionsRef xmlns="e7c7f6fc-0c1f-4db4-bdfb-1d5a5c7fbe5d">20</QmsApproverPositionsRef>
    <QmsReviewFrequenciesRef xmlns="e7c7f6fc-0c1f-4db4-bdfb-1d5a5c7fbe5d">2</QmsReviewFrequenciesRef>
    <QmsRescinded xmlns="http://schemas.microsoft.com/sharepoint/v3">false</QmsRescinded>
    <QmsReviewDate xmlns="http://schemas.microsoft.com/sharepoint/v3/fields">2019-06-21T16:00:00+00:00</QmsReviewDate>
    <QmsLastApprovalStatus xmlns="http://schemas.microsoft.com/sharepoint/v3/fields" xsi:nil="true"/>
    <QmsLastReviewBy xmlns="http://schemas.microsoft.com/sharepoint/v3" xsi:nil="true"/>
    <QmsReviewerPositionsRef xmlns="e7c7f6fc-0c1f-4db4-bdfb-1d5a5c7fbe5d" xsi:nil="true"/>
    <QmsLastApproval xmlns="http://schemas.microsoft.com/sharepoint/v3/fields" xsi:nil="true"/>
    <QmsLastReviewComment xmlns="http://schemas.microsoft.com/sharepoint/v3/fields" xsi:nil="true"/>
    <QmsRiskRatingsRef xmlns="e7c7f6fc-0c1f-4db4-bdfb-1d5a5c7fbe5d" xsi:nil="true"/>
    <QmsLastReview xmlns="http://schemas.microsoft.com/sharepoint/v3/fields" xsi:nil="true"/>
    <QmsLastReviewStatu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QMS Document" ma:contentTypeID="0x01010034869801477A44BA963EBC7CD35300A1002212A04463CCC14DA5AB134AEE88E8A9" ma:contentTypeVersion="6" ma:contentTypeDescription="Create a new document." ma:contentTypeScope="" ma:versionID="a2374c14174cadf27bf1797c4e72b708">
  <xsd:schema xmlns:xsd="http://www.w3.org/2001/XMLSchema" xmlns:xs="http://www.w3.org/2001/XMLSchema" xmlns:p="http://schemas.microsoft.com/office/2006/metadata/properties" xmlns:ns1="http://schemas.microsoft.com/sharepoint/v3" xmlns:ns2="e7c7f6fc-0c1f-4db4-bdfb-1d5a5c7fbe5d" xmlns:ns3="http://schemas.microsoft.com/sharepoint/v3/fields" targetNamespace="http://schemas.microsoft.com/office/2006/metadata/properties" ma:root="true" ma:fieldsID="00dfed528739b2c9863f2a4ecd3f6e4d" ns1:_="" ns2:_="" ns3:_="">
    <xsd:import namespace="http://schemas.microsoft.com/sharepoint/v3"/>
    <xsd:import namespace="e7c7f6fc-0c1f-4db4-bdfb-1d5a5c7fbe5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QmsBusinessAreasRef"/>
                <xsd:element ref="ns2:QmsLibrariesRef"/>
                <xsd:element ref="ns2:QmsSectionsRef"/>
                <xsd:element ref="ns2:QmsSubSectionsRef" minOccurs="0"/>
                <xsd:element ref="ns2:QmsVariationsRef" minOccurs="0"/>
                <xsd:element ref="ns3:QmsDocumentPurpose" minOccurs="0"/>
                <xsd:element ref="ns2:QmsApproverPositionsRef" minOccurs="0"/>
                <xsd:element ref="ns2:QmsReviewerPositionsRef" minOccurs="0"/>
                <xsd:element ref="ns2:QmsRiskRatingsRef" minOccurs="0"/>
                <xsd:element ref="ns2:QmsReviewFrequenciesRef" minOccurs="0"/>
                <xsd:element ref="ns3:QmsReviewDate" minOccurs="0"/>
                <xsd:element ref="ns3:QmsLastReview" minOccurs="0"/>
                <xsd:element ref="ns1:QmsLastReviewBy" minOccurs="0"/>
                <xsd:element ref="ns1:QmsLastReviewStatus" minOccurs="0"/>
                <xsd:element ref="ns3:QmsLastReviewComment" minOccurs="0"/>
                <xsd:element ref="ns3:QmsLastApproval" minOccurs="0"/>
                <xsd:element ref="ns3:QmsLastApprovalStatus" minOccurs="0"/>
                <xsd:element ref="ns1:QmsRescind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sLastReviewBy" ma:index="21" nillable="true" ma:displayName="Last Review By" ma:description="" ma:internalName="QmsLastReviewBy">
      <xsd:simpleType>
        <xsd:restriction base="dms:Text"/>
      </xsd:simpleType>
    </xsd:element>
    <xsd:element name="QmsLastReviewStatus" ma:index="22" nillable="true" ma:displayName="Last Review Status" ma:description="" ma:internalName="QmsLastReviewStatus">
      <xsd:simpleType>
        <xsd:restriction base="dms:Text"/>
      </xsd:simpleType>
    </xsd:element>
    <xsd:element name="QmsRescinded" ma:index="26" ma:displayName="Rescinded" ma:default="0" ma:description="" ma:internalName="QmsRescinde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f6fc-0c1f-4db4-bdfb-1d5a5c7fbe5d" elementFormDefault="qualified">
    <xsd:import namespace="http://schemas.microsoft.com/office/2006/documentManagement/types"/>
    <xsd:import namespace="http://schemas.microsoft.com/office/infopath/2007/PartnerControls"/>
    <xsd:element name="QmsBusinessAreasRef" ma:index="8" ma:displayName="Business Area" ma:description="" ma:list="{b74c2d4a-83dd-45ab-a174-594d63e10121}" ma:internalName="QmsBusinessAreasRef" ma:readOnly="false" ma:showField="Title" ma:web="e7c7f6fc-0c1f-4db4-bdfb-1d5a5c7fbe5d">
      <xsd:simpleType>
        <xsd:restriction base="dms:Lookup"/>
      </xsd:simpleType>
    </xsd:element>
    <xsd:element name="QmsLibrariesRef" ma:index="9" ma:displayName="Library" ma:description="" ma:list="{27e0decd-3a92-4bd2-a390-34759d5300c3}" ma:internalName="QmsLibrariesRef" ma:readOnly="false" ma:showField="Title" ma:web="e7c7f6fc-0c1f-4db4-bdfb-1d5a5c7fbe5d">
      <xsd:simpleType>
        <xsd:restriction base="dms:Lookup"/>
      </xsd:simpleType>
    </xsd:element>
    <xsd:element name="QmsSectionsRef" ma:index="10" ma:displayName="Section" ma:description="" ma:list="{42022ce2-a7ba-4d0e-87a1-009d91bf5a69}" ma:internalName="QmsSectionsRef" ma:readOnly="false" ma:showField="Title" ma:web="e7c7f6fc-0c1f-4db4-bdfb-1d5a5c7fbe5d">
      <xsd:simpleType>
        <xsd:restriction base="dms:Lookup"/>
      </xsd:simpleType>
    </xsd:element>
    <xsd:element name="QmsSubSectionsRef" ma:index="11" nillable="true" ma:displayName="Sub-Section" ma:description="" ma:list="{20e191d8-edd5-4c81-91f9-72267be22aff}" ma:internalName="QmsSubSectionsRef" ma:readOnly="false" ma:showField="Title" ma:web="e7c7f6fc-0c1f-4db4-bdfb-1d5a5c7fbe5d">
      <xsd:simpleType>
        <xsd:restriction base="dms:Lookup"/>
      </xsd:simpleType>
    </xsd:element>
    <xsd:element name="QmsVariationsRef" ma:index="12" nillable="true" ma:displayName="Variation" ma:description="" ma:list="{163e3c99-54f0-457a-bf27-21517cb161ef}" ma:internalName="QmsVariationsRef" ma:readOnly="false" ma:showField="Title" ma:web="e7c7f6fc-0c1f-4db4-bdfb-1d5a5c7fbe5d">
      <xsd:simpleType>
        <xsd:restriction base="dms:Lookup"/>
      </xsd:simpleType>
    </xsd:element>
    <xsd:element name="QmsApproverPositionsRef" ma:index="15" nillable="true" ma:displayName="Document Approver" ma:description="" ma:list="{60aba9e2-ee8a-4c24-8d0e-e62270be1130}" ma:internalName="QmsApproverPositionsRef" ma:showField="Title" ma:web="e7c7f6fc-0c1f-4db4-bdfb-1d5a5c7fbe5d">
      <xsd:simpleType>
        <xsd:restriction base="dms:Lookup"/>
      </xsd:simpleType>
    </xsd:element>
    <xsd:element name="QmsReviewerPositionsRef" ma:index="16" nillable="true" ma:displayName="Document Reviewer" ma:description="" ma:list="{60aba9e2-ee8a-4c24-8d0e-e62270be1130}" ma:internalName="QmsReviewerPositionsRef" ma:showField="Title" ma:web="e7c7f6fc-0c1f-4db4-bdfb-1d5a5c7fbe5d">
      <xsd:simpleType>
        <xsd:restriction base="dms:Lookup"/>
      </xsd:simpleType>
    </xsd:element>
    <xsd:element name="QmsRiskRatingsRef" ma:index="17" nillable="true" ma:displayName="Risk Rating" ma:description="" ma:list="{fe4fcdbe-cf0e-4050-9ac9-0a2d1f8babdd}" ma:internalName="QmsRiskRatingsRef" ma:showField="Title" ma:web="e7c7f6fc-0c1f-4db4-bdfb-1d5a5c7fbe5d">
      <xsd:simpleType>
        <xsd:restriction base="dms:Lookup"/>
      </xsd:simpleType>
    </xsd:element>
    <xsd:element name="QmsReviewFrequenciesRef" ma:index="18" nillable="true" ma:displayName="Review Frequency" ma:description="Months" ma:list="{f674187d-1a29-42d7-84f7-a663c8315aa1}" ma:internalName="QmsReviewFrequenciesRef" ma:showField="Title" ma:web="e7c7f6fc-0c1f-4db4-bdfb-1d5a5c7fbe5d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QmsDocumentPurpose" ma:index="13" nillable="true" ma:displayName="Purpose" ma:description="" ma:internalName="QmsDocumentPurpose">
      <xsd:simpleType>
        <xsd:restriction base="dms:Note"/>
      </xsd:simpleType>
    </xsd:element>
    <xsd:element name="QmsReviewDate" ma:index="19" nillable="true" ma:displayName="Next Review Date" ma:description="" ma:format="DateOnly" ma:internalName="QmsReviewDate">
      <xsd:simpleType>
        <xsd:restriction base="dms:DateTime"/>
      </xsd:simpleType>
    </xsd:element>
    <xsd:element name="QmsLastReview" ma:index="20" nillable="true" ma:displayName="Last Review" ma:description="" ma:format="DateOnly" ma:internalName="QmsLastReview">
      <xsd:simpleType>
        <xsd:restriction base="dms:DateTime"/>
      </xsd:simpleType>
    </xsd:element>
    <xsd:element name="QmsLastReviewComment" ma:index="23" nillable="true" ma:displayName="Last Review Comment" ma:description="" ma:internalName="QmsLastReviewComment">
      <xsd:simpleType>
        <xsd:restriction base="dms:Note"/>
      </xsd:simpleType>
    </xsd:element>
    <xsd:element name="QmsLastApproval" ma:index="24" nillable="true" ma:displayName="Last Approval" ma:description="" ma:format="DateOnly" ma:internalName="QmsLastApproval">
      <xsd:simpleType>
        <xsd:restriction base="dms:DateTime"/>
      </xsd:simpleType>
    </xsd:element>
    <xsd:element name="QmsLastApprovalStatus" ma:index="25" nillable="true" ma:displayName="Last Approval Status" ma:description="" ma:internalName="QmsLastApprovalStatu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975F2-7993-4C9D-83CA-2BDA11DF54B3}">
  <ds:schemaRefs>
    <ds:schemaRef ds:uri="http://purl.org/dc/elements/1.1/"/>
    <ds:schemaRef ds:uri="http://schemas.microsoft.com/sharepoint/v3/field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  <ds:schemaRef ds:uri="e7c7f6fc-0c1f-4db4-bdfb-1d5a5c7fbe5d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3871D3A-ADAA-452F-BDD6-FE902DC82D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21A75B-4CA8-499E-B8B1-39F3C16C7F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7c7f6fc-0c1f-4db4-bdfb-1d5a5c7fbe5d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BAB7A0-99A5-45CA-A3DA-D0A3319DF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15A9B42D</Template>
  <TotalTime>0</TotalTime>
  <Pages>9</Pages>
  <Words>1389</Words>
  <Characters>7585</Characters>
  <Application>Microsoft Office Word</Application>
  <DocSecurity>4</DocSecurity>
  <Lines>632</Lines>
  <Paragraphs>299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Audit Template- Element</vt:lpstr>
    </vt:vector>
  </TitlesOfParts>
  <Company>DoCEP</Company>
  <LinksUpToDate>false</LinksUpToDate>
  <CharactersWithSpaces>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 Template- Element</dc:title>
  <dc:subject>MS - Audit - Template - GENERIC AUDIT TEMPLATE</dc:subject>
  <dc:creator>TseYin.CHANG</dc:creator>
  <cp:keywords>DocSrc=Internal&lt;!&gt;VersionNo=1&lt;!&gt;VersionBy=TseYin.CHANG&lt;!&gt;VersionDate=07 Mar 2013 12:12:31&lt;!&gt;Branch=Business Development&lt;!&gt;Division=&lt;!&gt;Section=Communications&lt;!&gt;LockedBy=TseYin.CHANG&lt;!&gt;LockedOn=30/07/2013 11:25:44&lt;!&gt;LockedBehalfof=TseYin.CHANG</cp:keywords>
  <dc:description>FileNo=A0200/201002&lt;!&gt;Site=Cannington&lt;!&gt;MDNo=&lt;!&gt;DocType=Web Document&lt;!&gt;DocSec=MS - Audit guidelines and templates&lt;!&gt;Owner=tseyin.chang&lt;!&gt;Filename=000981.tseyin.chang.docx&lt;!&gt;Project=&lt;!&gt;Group=Resources Safety&lt;!&gt;SecType=For Public Release</dc:description>
  <cp:lastModifiedBy>WILLIAMS, Josh</cp:lastModifiedBy>
  <cp:revision>2</cp:revision>
  <cp:lastPrinted>2016-02-04T01:14:00Z</cp:lastPrinted>
  <dcterms:created xsi:type="dcterms:W3CDTF">2017-10-02T03:38:00Z</dcterms:created>
  <dcterms:modified xsi:type="dcterms:W3CDTF">2017-10-02T03:38:00Z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te">
    <vt:lpwstr>Cannington</vt:lpwstr>
  </property>
  <property fmtid="{D5CDD505-2E9C-101B-9397-08002B2CF9AE}" pid="3" name="SecType">
    <vt:lpwstr>For Public Release</vt:lpwstr>
  </property>
  <property fmtid="{D5CDD505-2E9C-101B-9397-08002B2CF9AE}" pid="4" name="ContentTypeId">
    <vt:lpwstr>0x01010034869801477A44BA963EBC7CD35300A1002212A04463CCC14DA5AB134AEE88E8A9</vt:lpwstr>
  </property>
  <property fmtid="{D5CDD505-2E9C-101B-9397-08002B2CF9AE}" pid="5" name="DataStore">
    <vt:lpwstr>Central</vt:lpwstr>
  </property>
</Properties>
</file>